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F8A96" w14:textId="77777777" w:rsidR="00D97214" w:rsidRPr="00D01654" w:rsidRDefault="00CE0718" w:rsidP="009211FF">
      <w:pPr>
        <w:pStyle w:val="Standard"/>
        <w:jc w:val="center"/>
        <w:rPr>
          <w:sz w:val="22"/>
          <w:szCs w:val="22"/>
        </w:rPr>
      </w:pPr>
      <w:r w:rsidRPr="00D01654">
        <w:rPr>
          <w:b/>
          <w:noProof/>
          <w:sz w:val="22"/>
          <w:szCs w:val="22"/>
          <w:lang w:eastAsia="pl-PL"/>
        </w:rPr>
        <w:drawing>
          <wp:inline distT="0" distB="0" distL="0" distR="0" wp14:anchorId="4E274DEA" wp14:editId="54E4F4DB">
            <wp:extent cx="705596" cy="923763"/>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5596" cy="923763"/>
                    </a:xfrm>
                    <a:prstGeom prst="rect">
                      <a:avLst/>
                    </a:prstGeom>
                    <a:noFill/>
                    <a:ln>
                      <a:noFill/>
                      <a:prstDash/>
                    </a:ln>
                  </pic:spPr>
                </pic:pic>
              </a:graphicData>
            </a:graphic>
          </wp:inline>
        </w:drawing>
      </w:r>
    </w:p>
    <w:p w14:paraId="2E047236" w14:textId="77777777" w:rsidR="00D97214" w:rsidRPr="00D01654" w:rsidRDefault="00CE0718" w:rsidP="009211FF">
      <w:pPr>
        <w:pStyle w:val="Standard"/>
        <w:jc w:val="center"/>
        <w:rPr>
          <w:b/>
          <w:sz w:val="22"/>
          <w:szCs w:val="22"/>
        </w:rPr>
      </w:pPr>
      <w:r w:rsidRPr="00D01654">
        <w:rPr>
          <w:b/>
          <w:sz w:val="22"/>
          <w:szCs w:val="22"/>
        </w:rPr>
        <w:t>POROZUMIENIE</w:t>
      </w:r>
    </w:p>
    <w:p w14:paraId="7B9E53A9" w14:textId="77777777" w:rsidR="000538A9" w:rsidRPr="00D01654" w:rsidRDefault="000538A9" w:rsidP="009211FF">
      <w:pPr>
        <w:pStyle w:val="Standard"/>
        <w:jc w:val="center"/>
        <w:rPr>
          <w:b/>
          <w:sz w:val="22"/>
          <w:szCs w:val="22"/>
        </w:rPr>
      </w:pPr>
    </w:p>
    <w:p w14:paraId="03FC76A1" w14:textId="77777777" w:rsidR="00D97214" w:rsidRPr="00D01654" w:rsidRDefault="00CE0718" w:rsidP="009211FF">
      <w:pPr>
        <w:pStyle w:val="Standard"/>
        <w:jc w:val="center"/>
        <w:rPr>
          <w:sz w:val="22"/>
          <w:szCs w:val="22"/>
        </w:rPr>
      </w:pPr>
      <w:r w:rsidRPr="00D01654">
        <w:rPr>
          <w:sz w:val="22"/>
          <w:szCs w:val="22"/>
        </w:rPr>
        <w:t>zawarte w dniu</w:t>
      </w:r>
      <w:r w:rsidR="00D01654" w:rsidRPr="00D01654">
        <w:rPr>
          <w:sz w:val="22"/>
          <w:szCs w:val="22"/>
        </w:rPr>
        <w:t xml:space="preserve"> ……………………</w:t>
      </w:r>
      <w:r w:rsidRPr="00D01654">
        <w:rPr>
          <w:sz w:val="22"/>
          <w:szCs w:val="22"/>
        </w:rPr>
        <w:t xml:space="preserve"> w Olsztynie, pomiędzy:</w:t>
      </w:r>
    </w:p>
    <w:p w14:paraId="075FB843" w14:textId="77777777" w:rsidR="00D97214" w:rsidRPr="00D01654" w:rsidRDefault="00D97214" w:rsidP="009211FF">
      <w:pPr>
        <w:pStyle w:val="Standard"/>
        <w:rPr>
          <w:b/>
          <w:sz w:val="22"/>
          <w:szCs w:val="22"/>
        </w:rPr>
      </w:pPr>
    </w:p>
    <w:p w14:paraId="7E2C9789" w14:textId="77777777" w:rsidR="00D97214" w:rsidRPr="00D01654" w:rsidRDefault="00CE0718" w:rsidP="009211FF">
      <w:pPr>
        <w:pStyle w:val="Standard"/>
        <w:rPr>
          <w:sz w:val="22"/>
          <w:szCs w:val="22"/>
        </w:rPr>
      </w:pPr>
      <w:r w:rsidRPr="00D01654">
        <w:rPr>
          <w:b/>
          <w:sz w:val="22"/>
          <w:szCs w:val="22"/>
        </w:rPr>
        <w:t>Gminą Olsztyn</w:t>
      </w:r>
      <w:r w:rsidRPr="00D01654">
        <w:rPr>
          <w:sz w:val="22"/>
          <w:szCs w:val="22"/>
        </w:rPr>
        <w:t xml:space="preserve"> z siedzibą w </w:t>
      </w:r>
      <w:r w:rsidRPr="00D01654">
        <w:rPr>
          <w:b/>
          <w:sz w:val="22"/>
          <w:szCs w:val="22"/>
        </w:rPr>
        <w:t>10-101 Olsztyn, Plac Jana Pawła II 1</w:t>
      </w:r>
    </w:p>
    <w:p w14:paraId="0FBE61A0" w14:textId="77777777" w:rsidR="00D97214" w:rsidRPr="00D01654" w:rsidRDefault="00CE0718" w:rsidP="009211FF">
      <w:pPr>
        <w:pStyle w:val="Standard"/>
        <w:rPr>
          <w:sz w:val="22"/>
          <w:szCs w:val="22"/>
        </w:rPr>
      </w:pPr>
      <w:r w:rsidRPr="00D01654">
        <w:rPr>
          <w:sz w:val="22"/>
          <w:szCs w:val="22"/>
        </w:rPr>
        <w:t xml:space="preserve">NIP </w:t>
      </w:r>
      <w:r w:rsidRPr="00D01654">
        <w:rPr>
          <w:b/>
          <w:sz w:val="22"/>
          <w:szCs w:val="22"/>
        </w:rPr>
        <w:t>739-384-70-26</w:t>
      </w:r>
      <w:r w:rsidRPr="00D01654">
        <w:rPr>
          <w:sz w:val="22"/>
          <w:szCs w:val="22"/>
        </w:rPr>
        <w:t xml:space="preserve">, REGON </w:t>
      </w:r>
      <w:r w:rsidRPr="00D01654">
        <w:rPr>
          <w:b/>
          <w:bCs/>
          <w:sz w:val="22"/>
          <w:szCs w:val="22"/>
        </w:rPr>
        <w:t>510742362</w:t>
      </w:r>
    </w:p>
    <w:p w14:paraId="15B3FE89" w14:textId="77777777" w:rsidR="00D97214" w:rsidRPr="00D01654" w:rsidRDefault="00CE0718" w:rsidP="009211FF">
      <w:pPr>
        <w:pStyle w:val="Standard"/>
        <w:rPr>
          <w:sz w:val="22"/>
          <w:szCs w:val="22"/>
        </w:rPr>
      </w:pPr>
      <w:r w:rsidRPr="00D01654">
        <w:rPr>
          <w:sz w:val="22"/>
          <w:szCs w:val="22"/>
        </w:rPr>
        <w:t xml:space="preserve">reprezentowaną przez: </w:t>
      </w:r>
      <w:r w:rsidRPr="00D01654">
        <w:rPr>
          <w:b/>
          <w:sz w:val="22"/>
          <w:szCs w:val="22"/>
        </w:rPr>
        <w:t xml:space="preserve">Piotra </w:t>
      </w:r>
      <w:proofErr w:type="spellStart"/>
      <w:r w:rsidRPr="00D01654">
        <w:rPr>
          <w:b/>
          <w:sz w:val="22"/>
          <w:szCs w:val="22"/>
        </w:rPr>
        <w:t>Grzymowicza</w:t>
      </w:r>
      <w:proofErr w:type="spellEnd"/>
      <w:r w:rsidRPr="00D01654">
        <w:rPr>
          <w:b/>
          <w:sz w:val="22"/>
          <w:szCs w:val="22"/>
        </w:rPr>
        <w:t xml:space="preserve"> </w:t>
      </w:r>
      <w:r w:rsidRPr="00D01654">
        <w:rPr>
          <w:sz w:val="22"/>
          <w:szCs w:val="22"/>
        </w:rPr>
        <w:t>– Prezydenta Olsztyna</w:t>
      </w:r>
    </w:p>
    <w:p w14:paraId="35388538" w14:textId="77777777" w:rsidR="00D97214" w:rsidRPr="00D01654" w:rsidRDefault="00CE0718" w:rsidP="009211FF">
      <w:pPr>
        <w:pStyle w:val="Standard"/>
        <w:rPr>
          <w:sz w:val="22"/>
          <w:szCs w:val="22"/>
        </w:rPr>
      </w:pPr>
      <w:r w:rsidRPr="00D01654">
        <w:rPr>
          <w:sz w:val="22"/>
          <w:szCs w:val="22"/>
        </w:rPr>
        <w:t>zwaną dalej „</w:t>
      </w:r>
      <w:r w:rsidRPr="00D01654">
        <w:rPr>
          <w:b/>
          <w:bCs/>
          <w:sz w:val="22"/>
          <w:szCs w:val="22"/>
        </w:rPr>
        <w:t>Organizatorem</w:t>
      </w:r>
      <w:r w:rsidRPr="00D01654">
        <w:rPr>
          <w:sz w:val="22"/>
          <w:szCs w:val="22"/>
        </w:rPr>
        <w:t>”</w:t>
      </w:r>
    </w:p>
    <w:p w14:paraId="545B78B4" w14:textId="77777777" w:rsidR="00D97214" w:rsidRPr="00D01654" w:rsidRDefault="00D97214" w:rsidP="009211FF">
      <w:pPr>
        <w:pStyle w:val="Standard"/>
        <w:jc w:val="both"/>
        <w:rPr>
          <w:sz w:val="22"/>
          <w:szCs w:val="22"/>
        </w:rPr>
      </w:pPr>
    </w:p>
    <w:p w14:paraId="5432768B" w14:textId="77777777" w:rsidR="00D97214" w:rsidRPr="00D01654" w:rsidRDefault="00CE0718" w:rsidP="009211FF">
      <w:pPr>
        <w:pStyle w:val="Standard"/>
        <w:jc w:val="both"/>
        <w:rPr>
          <w:sz w:val="22"/>
          <w:szCs w:val="22"/>
        </w:rPr>
      </w:pPr>
      <w:r w:rsidRPr="00D01654">
        <w:rPr>
          <w:sz w:val="22"/>
          <w:szCs w:val="22"/>
        </w:rPr>
        <w:t>a</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819"/>
        <w:gridCol w:w="4820"/>
      </w:tblGrid>
      <w:tr w:rsidR="00D01654" w:rsidRPr="00D01654" w14:paraId="5E22C2B0" w14:textId="77777777" w:rsidTr="007A14CE">
        <w:trPr>
          <w:cantSplit/>
          <w:trHeight w:val="680"/>
          <w:jc w:val="center"/>
        </w:trPr>
        <w:tc>
          <w:tcPr>
            <w:tcW w:w="9639" w:type="dxa"/>
            <w:gridSpan w:val="2"/>
            <w:tcBorders>
              <w:bottom w:val="dashed" w:sz="2" w:space="0" w:color="auto"/>
            </w:tcBorders>
            <w:shd w:val="clear" w:color="auto" w:fill="auto"/>
            <w:tcMar>
              <w:top w:w="57" w:type="dxa"/>
              <w:left w:w="57" w:type="dxa"/>
              <w:bottom w:w="57" w:type="dxa"/>
              <w:right w:w="57" w:type="dxa"/>
            </w:tcMar>
            <w:vAlign w:val="bottom"/>
          </w:tcPr>
          <w:p w14:paraId="2EFA9494" w14:textId="77777777" w:rsidR="00D01654" w:rsidRPr="00D01654" w:rsidRDefault="00D01654" w:rsidP="007A14CE">
            <w:pPr>
              <w:pStyle w:val="Standard"/>
              <w:rPr>
                <w:sz w:val="22"/>
                <w:szCs w:val="22"/>
              </w:rPr>
            </w:pPr>
          </w:p>
        </w:tc>
      </w:tr>
      <w:tr w:rsidR="00D01654" w:rsidRPr="00D01654" w14:paraId="1C619F96" w14:textId="77777777" w:rsidTr="00EC30D6">
        <w:trPr>
          <w:cantSplit/>
          <w:jc w:val="center"/>
        </w:trPr>
        <w:tc>
          <w:tcPr>
            <w:tcW w:w="9639" w:type="dxa"/>
            <w:gridSpan w:val="2"/>
            <w:tcBorders>
              <w:top w:val="dashed" w:sz="2" w:space="0" w:color="auto"/>
              <w:bottom w:val="single" w:sz="2" w:space="0" w:color="auto"/>
            </w:tcBorders>
            <w:shd w:val="clear" w:color="auto" w:fill="auto"/>
            <w:tcMar>
              <w:top w:w="57" w:type="dxa"/>
              <w:left w:w="57" w:type="dxa"/>
              <w:bottom w:w="57" w:type="dxa"/>
              <w:right w:w="57" w:type="dxa"/>
            </w:tcMar>
            <w:vAlign w:val="center"/>
          </w:tcPr>
          <w:p w14:paraId="7693BA5E" w14:textId="77777777" w:rsidR="00D01654" w:rsidRPr="00D01654" w:rsidRDefault="00D01654" w:rsidP="007A14CE">
            <w:pPr>
              <w:pStyle w:val="Standard"/>
              <w:rPr>
                <w:sz w:val="16"/>
                <w:szCs w:val="16"/>
              </w:rPr>
            </w:pPr>
            <w:r w:rsidRPr="00D01654">
              <w:rPr>
                <w:sz w:val="16"/>
                <w:szCs w:val="16"/>
              </w:rPr>
              <w:t xml:space="preserve">Nazwa i adres </w:t>
            </w:r>
            <w:r w:rsidRPr="00D01654">
              <w:rPr>
                <w:b/>
                <w:sz w:val="16"/>
                <w:szCs w:val="16"/>
                <w:u w:val="single"/>
              </w:rPr>
              <w:t>nabywcy</w:t>
            </w:r>
          </w:p>
        </w:tc>
      </w:tr>
      <w:tr w:rsidR="00D01654" w:rsidRPr="00D01654" w14:paraId="0476016B" w14:textId="77777777" w:rsidTr="00EC30D6">
        <w:trPr>
          <w:cantSplit/>
          <w:trHeight w:val="340"/>
          <w:jc w:val="center"/>
        </w:trPr>
        <w:tc>
          <w:tcPr>
            <w:tcW w:w="4819" w:type="dxa"/>
            <w:tcBorders>
              <w:top w:val="single" w:sz="2" w:space="0" w:color="auto"/>
              <w:bottom w:val="dashed" w:sz="2" w:space="0" w:color="auto"/>
              <w:right w:val="single" w:sz="4" w:space="0" w:color="auto"/>
            </w:tcBorders>
            <w:shd w:val="clear" w:color="auto" w:fill="auto"/>
            <w:tcMar>
              <w:top w:w="57" w:type="dxa"/>
              <w:left w:w="57" w:type="dxa"/>
              <w:bottom w:w="57" w:type="dxa"/>
              <w:right w:w="57" w:type="dxa"/>
            </w:tcMar>
            <w:vAlign w:val="bottom"/>
          </w:tcPr>
          <w:p w14:paraId="683405A5" w14:textId="77777777" w:rsidR="00D01654" w:rsidRPr="00D01654" w:rsidRDefault="00D01654" w:rsidP="007A14CE">
            <w:pPr>
              <w:pStyle w:val="Standard"/>
              <w:rPr>
                <w:sz w:val="22"/>
                <w:szCs w:val="22"/>
              </w:rPr>
            </w:pPr>
          </w:p>
        </w:tc>
        <w:tc>
          <w:tcPr>
            <w:tcW w:w="4820" w:type="dxa"/>
            <w:tcBorders>
              <w:top w:val="single" w:sz="2" w:space="0" w:color="auto"/>
              <w:left w:val="single" w:sz="4" w:space="0" w:color="auto"/>
              <w:bottom w:val="dashed" w:sz="2" w:space="0" w:color="auto"/>
            </w:tcBorders>
            <w:shd w:val="clear" w:color="auto" w:fill="auto"/>
            <w:vAlign w:val="bottom"/>
          </w:tcPr>
          <w:p w14:paraId="2EC98813" w14:textId="77777777" w:rsidR="00D01654" w:rsidRPr="00D01654" w:rsidRDefault="00D01654" w:rsidP="007A14CE">
            <w:pPr>
              <w:pStyle w:val="Standard"/>
              <w:rPr>
                <w:sz w:val="22"/>
                <w:szCs w:val="22"/>
              </w:rPr>
            </w:pPr>
          </w:p>
        </w:tc>
      </w:tr>
      <w:tr w:rsidR="00D01654" w:rsidRPr="00D01654" w14:paraId="49384CC7" w14:textId="77777777" w:rsidTr="002815F4">
        <w:trPr>
          <w:cantSplit/>
          <w:jc w:val="center"/>
        </w:trPr>
        <w:tc>
          <w:tcPr>
            <w:tcW w:w="4819" w:type="dxa"/>
            <w:tcBorders>
              <w:top w:val="dashed" w:sz="2" w:space="0" w:color="auto"/>
              <w:bottom w:val="single" w:sz="12" w:space="0" w:color="auto"/>
              <w:right w:val="single" w:sz="4" w:space="0" w:color="auto"/>
            </w:tcBorders>
            <w:shd w:val="clear" w:color="auto" w:fill="auto"/>
            <w:tcMar>
              <w:top w:w="57" w:type="dxa"/>
              <w:left w:w="57" w:type="dxa"/>
              <w:bottom w:w="57" w:type="dxa"/>
              <w:right w:w="57" w:type="dxa"/>
            </w:tcMar>
            <w:vAlign w:val="center"/>
          </w:tcPr>
          <w:p w14:paraId="3E212868" w14:textId="77777777" w:rsidR="00D01654" w:rsidRPr="00D01654" w:rsidRDefault="00D01654" w:rsidP="007A14CE">
            <w:pPr>
              <w:pStyle w:val="Standard"/>
              <w:rPr>
                <w:sz w:val="16"/>
                <w:szCs w:val="16"/>
              </w:rPr>
            </w:pPr>
            <w:r w:rsidRPr="00D01654">
              <w:rPr>
                <w:sz w:val="16"/>
                <w:szCs w:val="16"/>
              </w:rPr>
              <w:t>NIP</w:t>
            </w:r>
          </w:p>
        </w:tc>
        <w:tc>
          <w:tcPr>
            <w:tcW w:w="4820" w:type="dxa"/>
            <w:tcBorders>
              <w:top w:val="dashed" w:sz="2" w:space="0" w:color="auto"/>
              <w:left w:val="single" w:sz="4" w:space="0" w:color="auto"/>
              <w:bottom w:val="single" w:sz="2" w:space="0" w:color="auto"/>
            </w:tcBorders>
            <w:shd w:val="clear" w:color="auto" w:fill="auto"/>
            <w:vAlign w:val="center"/>
          </w:tcPr>
          <w:p w14:paraId="19180303" w14:textId="77777777" w:rsidR="00D01654" w:rsidRPr="00D01654" w:rsidRDefault="00D01654" w:rsidP="007A14CE">
            <w:pPr>
              <w:pStyle w:val="Standard"/>
              <w:rPr>
                <w:sz w:val="16"/>
                <w:szCs w:val="16"/>
              </w:rPr>
            </w:pPr>
            <w:r w:rsidRPr="00D01654">
              <w:rPr>
                <w:sz w:val="16"/>
                <w:szCs w:val="16"/>
              </w:rPr>
              <w:t>REGON</w:t>
            </w:r>
          </w:p>
        </w:tc>
      </w:tr>
      <w:tr w:rsidR="00D01654" w:rsidRPr="00D01654" w14:paraId="0E75E888" w14:textId="77777777" w:rsidTr="002815F4">
        <w:trPr>
          <w:cantSplit/>
          <w:trHeight w:val="680"/>
          <w:jc w:val="center"/>
        </w:trPr>
        <w:tc>
          <w:tcPr>
            <w:tcW w:w="9639" w:type="dxa"/>
            <w:gridSpan w:val="2"/>
            <w:tcBorders>
              <w:top w:val="single" w:sz="12" w:space="0" w:color="auto"/>
              <w:bottom w:val="dashed" w:sz="2" w:space="0" w:color="auto"/>
            </w:tcBorders>
            <w:shd w:val="clear" w:color="auto" w:fill="auto"/>
            <w:tcMar>
              <w:top w:w="57" w:type="dxa"/>
              <w:left w:w="57" w:type="dxa"/>
              <w:bottom w:w="57" w:type="dxa"/>
              <w:right w:w="57" w:type="dxa"/>
            </w:tcMar>
            <w:vAlign w:val="bottom"/>
          </w:tcPr>
          <w:p w14:paraId="0FE63B19" w14:textId="77777777" w:rsidR="00D01654" w:rsidRPr="00D01654" w:rsidRDefault="00D01654" w:rsidP="007A14CE">
            <w:pPr>
              <w:pStyle w:val="Standard"/>
              <w:rPr>
                <w:sz w:val="22"/>
                <w:szCs w:val="22"/>
              </w:rPr>
            </w:pPr>
          </w:p>
        </w:tc>
      </w:tr>
      <w:tr w:rsidR="00D01654" w:rsidRPr="00D01654" w14:paraId="5C2EB0FB" w14:textId="77777777" w:rsidTr="002815F4">
        <w:trPr>
          <w:cantSplit/>
          <w:jc w:val="center"/>
        </w:trPr>
        <w:tc>
          <w:tcPr>
            <w:tcW w:w="9639" w:type="dxa"/>
            <w:gridSpan w:val="2"/>
            <w:tcBorders>
              <w:top w:val="dashed" w:sz="2" w:space="0" w:color="auto"/>
              <w:bottom w:val="single" w:sz="12" w:space="0" w:color="auto"/>
            </w:tcBorders>
            <w:shd w:val="clear" w:color="auto" w:fill="auto"/>
            <w:tcMar>
              <w:top w:w="57" w:type="dxa"/>
              <w:left w:w="57" w:type="dxa"/>
              <w:bottom w:w="57" w:type="dxa"/>
              <w:right w:w="57" w:type="dxa"/>
            </w:tcMar>
            <w:vAlign w:val="center"/>
          </w:tcPr>
          <w:p w14:paraId="5C665098" w14:textId="77777777" w:rsidR="00D01654" w:rsidRPr="00D01654" w:rsidRDefault="0044750F" w:rsidP="00BA2846">
            <w:pPr>
              <w:pStyle w:val="Standard"/>
              <w:rPr>
                <w:sz w:val="16"/>
                <w:szCs w:val="16"/>
              </w:rPr>
            </w:pPr>
            <w:r w:rsidRPr="002200D5">
              <w:rPr>
                <w:sz w:val="16"/>
                <w:szCs w:val="16"/>
              </w:rPr>
              <w:t xml:space="preserve">Nazwa i adres </w:t>
            </w:r>
            <w:r w:rsidRPr="002200D5">
              <w:rPr>
                <w:b/>
                <w:sz w:val="16"/>
                <w:szCs w:val="16"/>
                <w:u w:val="single"/>
              </w:rPr>
              <w:t>odbiorcy</w:t>
            </w:r>
            <w:r w:rsidRPr="00447F82">
              <w:rPr>
                <w:sz w:val="16"/>
                <w:szCs w:val="16"/>
              </w:rPr>
              <w:t xml:space="preserve"> (</w:t>
            </w:r>
            <w:r>
              <w:rPr>
                <w:sz w:val="16"/>
                <w:szCs w:val="16"/>
              </w:rPr>
              <w:t>d</w:t>
            </w:r>
            <w:r w:rsidRPr="00447F82">
              <w:rPr>
                <w:sz w:val="16"/>
                <w:szCs w:val="16"/>
              </w:rPr>
              <w:t>otyczy jednostek nieposiadających osobowości prawnej objętych centralizacją podatku VAT</w:t>
            </w:r>
            <w:r>
              <w:rPr>
                <w:sz w:val="16"/>
                <w:szCs w:val="16"/>
              </w:rPr>
              <w:t>)</w:t>
            </w:r>
          </w:p>
        </w:tc>
      </w:tr>
      <w:tr w:rsidR="00D01654" w:rsidRPr="00D01654" w14:paraId="26203AC3" w14:textId="77777777" w:rsidTr="002815F4">
        <w:trPr>
          <w:cantSplit/>
          <w:trHeight w:val="340"/>
          <w:jc w:val="center"/>
        </w:trPr>
        <w:tc>
          <w:tcPr>
            <w:tcW w:w="9639" w:type="dxa"/>
            <w:gridSpan w:val="2"/>
            <w:tcBorders>
              <w:top w:val="single" w:sz="12" w:space="0" w:color="auto"/>
              <w:bottom w:val="dashed" w:sz="2" w:space="0" w:color="auto"/>
            </w:tcBorders>
            <w:shd w:val="clear" w:color="auto" w:fill="auto"/>
            <w:tcMar>
              <w:top w:w="57" w:type="dxa"/>
              <w:left w:w="57" w:type="dxa"/>
              <w:bottom w:w="57" w:type="dxa"/>
              <w:right w:w="57" w:type="dxa"/>
            </w:tcMar>
            <w:vAlign w:val="bottom"/>
          </w:tcPr>
          <w:p w14:paraId="06487E41" w14:textId="77777777" w:rsidR="00D01654" w:rsidRPr="00D01654" w:rsidRDefault="00D01654" w:rsidP="007A14CE">
            <w:pPr>
              <w:pStyle w:val="Standard"/>
              <w:rPr>
                <w:sz w:val="22"/>
                <w:szCs w:val="22"/>
              </w:rPr>
            </w:pPr>
          </w:p>
        </w:tc>
      </w:tr>
      <w:tr w:rsidR="00D01654" w:rsidRPr="00D01654" w14:paraId="366F0D93" w14:textId="77777777" w:rsidTr="007A14CE">
        <w:trPr>
          <w:cantSplit/>
          <w:jc w:val="center"/>
        </w:trPr>
        <w:tc>
          <w:tcPr>
            <w:tcW w:w="9639" w:type="dxa"/>
            <w:gridSpan w:val="2"/>
            <w:tcBorders>
              <w:top w:val="dashed" w:sz="2" w:space="0" w:color="auto"/>
            </w:tcBorders>
            <w:shd w:val="clear" w:color="auto" w:fill="auto"/>
            <w:tcMar>
              <w:top w:w="57" w:type="dxa"/>
              <w:left w:w="57" w:type="dxa"/>
              <w:bottom w:w="57" w:type="dxa"/>
              <w:right w:w="57" w:type="dxa"/>
            </w:tcMar>
            <w:vAlign w:val="center"/>
          </w:tcPr>
          <w:p w14:paraId="3D7B18B1" w14:textId="77777777" w:rsidR="00D01654" w:rsidRPr="00D01654" w:rsidRDefault="00D01654" w:rsidP="007F5CE9">
            <w:pPr>
              <w:pStyle w:val="Standard"/>
              <w:jc w:val="both"/>
              <w:rPr>
                <w:sz w:val="16"/>
                <w:szCs w:val="16"/>
              </w:rPr>
            </w:pPr>
            <w:r w:rsidRPr="00D01654">
              <w:rPr>
                <w:sz w:val="16"/>
                <w:szCs w:val="16"/>
              </w:rPr>
              <w:t xml:space="preserve">Imię, nazwisko, funkcja osoby upoważnionej do reprezentowania </w:t>
            </w:r>
            <w:r w:rsidR="007F5CE9">
              <w:rPr>
                <w:sz w:val="16"/>
                <w:szCs w:val="16"/>
              </w:rPr>
              <w:t>uczestnika</w:t>
            </w:r>
          </w:p>
        </w:tc>
      </w:tr>
    </w:tbl>
    <w:p w14:paraId="5D68A0FC" w14:textId="77777777" w:rsidR="00D97214" w:rsidRPr="00D01654" w:rsidRDefault="00CE0718" w:rsidP="009211FF">
      <w:pPr>
        <w:pStyle w:val="Zwykytekst"/>
        <w:jc w:val="both"/>
        <w:rPr>
          <w:rFonts w:ascii="Times New Roman" w:hAnsi="Times New Roman" w:cs="Times New Roman"/>
          <w:sz w:val="22"/>
          <w:szCs w:val="22"/>
        </w:rPr>
      </w:pPr>
      <w:r w:rsidRPr="00D01654">
        <w:rPr>
          <w:rFonts w:ascii="Times New Roman" w:hAnsi="Times New Roman" w:cs="Times New Roman"/>
          <w:sz w:val="22"/>
          <w:szCs w:val="22"/>
        </w:rPr>
        <w:t>zwaną(</w:t>
      </w:r>
      <w:proofErr w:type="spellStart"/>
      <w:r w:rsidRPr="00D01654">
        <w:rPr>
          <w:rFonts w:ascii="Times New Roman" w:hAnsi="Times New Roman" w:cs="Times New Roman"/>
          <w:sz w:val="22"/>
          <w:szCs w:val="22"/>
        </w:rPr>
        <w:t>ym</w:t>
      </w:r>
      <w:proofErr w:type="spellEnd"/>
      <w:r w:rsidRPr="00D01654">
        <w:rPr>
          <w:rFonts w:ascii="Times New Roman" w:hAnsi="Times New Roman" w:cs="Times New Roman"/>
          <w:sz w:val="22"/>
          <w:szCs w:val="22"/>
        </w:rPr>
        <w:t>) dalej „</w:t>
      </w:r>
      <w:r w:rsidRPr="00D01654">
        <w:rPr>
          <w:rFonts w:ascii="Times New Roman" w:hAnsi="Times New Roman" w:cs="Times New Roman"/>
          <w:b/>
          <w:bCs/>
          <w:sz w:val="22"/>
          <w:szCs w:val="22"/>
        </w:rPr>
        <w:t>Uczestnikiem</w:t>
      </w:r>
      <w:r w:rsidRPr="00D01654">
        <w:rPr>
          <w:rFonts w:ascii="Times New Roman" w:hAnsi="Times New Roman" w:cs="Times New Roman"/>
          <w:sz w:val="22"/>
          <w:szCs w:val="22"/>
        </w:rPr>
        <w:t>”</w:t>
      </w:r>
    </w:p>
    <w:p w14:paraId="11F4C28F" w14:textId="77777777" w:rsidR="00A569CF" w:rsidRPr="00D01654" w:rsidRDefault="00A569CF" w:rsidP="009211FF">
      <w:pPr>
        <w:pStyle w:val="Zwykytekst"/>
        <w:jc w:val="both"/>
        <w:rPr>
          <w:rFonts w:ascii="Times New Roman" w:hAnsi="Times New Roman" w:cs="Times New Roman"/>
          <w:sz w:val="22"/>
          <w:szCs w:val="22"/>
        </w:rPr>
      </w:pPr>
    </w:p>
    <w:p w14:paraId="75D8A7B6" w14:textId="77777777" w:rsidR="00D97214" w:rsidRPr="00D01654" w:rsidRDefault="00CE0718" w:rsidP="009211FF">
      <w:pPr>
        <w:pStyle w:val="Zwykytekst"/>
        <w:rPr>
          <w:rFonts w:ascii="Times New Roman" w:hAnsi="Times New Roman" w:cs="Times New Roman"/>
          <w:sz w:val="22"/>
          <w:szCs w:val="22"/>
        </w:rPr>
      </w:pPr>
      <w:r w:rsidRPr="00D01654">
        <w:rPr>
          <w:rFonts w:ascii="Times New Roman" w:hAnsi="Times New Roman" w:cs="Times New Roman"/>
          <w:sz w:val="22"/>
          <w:szCs w:val="22"/>
        </w:rPr>
        <w:t>zwani dalej „</w:t>
      </w:r>
      <w:r w:rsidRPr="00D01654">
        <w:rPr>
          <w:rFonts w:ascii="Times New Roman" w:hAnsi="Times New Roman" w:cs="Times New Roman"/>
          <w:b/>
          <w:sz w:val="22"/>
          <w:szCs w:val="22"/>
        </w:rPr>
        <w:t>Stronami”</w:t>
      </w:r>
      <w:r w:rsidRPr="00D01654">
        <w:rPr>
          <w:rFonts w:ascii="Times New Roman" w:hAnsi="Times New Roman" w:cs="Times New Roman"/>
          <w:sz w:val="22"/>
          <w:szCs w:val="22"/>
        </w:rPr>
        <w:t>,</w:t>
      </w:r>
    </w:p>
    <w:p w14:paraId="13A6E110" w14:textId="77777777" w:rsidR="00D97214" w:rsidRPr="00D01654" w:rsidRDefault="00D97214" w:rsidP="009211FF">
      <w:pPr>
        <w:pStyle w:val="Standard"/>
        <w:rPr>
          <w:sz w:val="22"/>
          <w:szCs w:val="22"/>
        </w:rPr>
      </w:pPr>
    </w:p>
    <w:p w14:paraId="0414E4AE" w14:textId="77777777" w:rsidR="00D97214" w:rsidRPr="00D01654" w:rsidRDefault="00CE0718" w:rsidP="009211FF">
      <w:pPr>
        <w:pStyle w:val="Standard"/>
        <w:jc w:val="center"/>
        <w:rPr>
          <w:b/>
          <w:sz w:val="22"/>
          <w:szCs w:val="22"/>
        </w:rPr>
      </w:pPr>
      <w:r w:rsidRPr="00D01654">
        <w:rPr>
          <w:b/>
          <w:sz w:val="22"/>
          <w:szCs w:val="22"/>
        </w:rPr>
        <w:t>§ 1.</w:t>
      </w:r>
    </w:p>
    <w:p w14:paraId="30958DBA" w14:textId="77777777" w:rsidR="00D97214" w:rsidRPr="00D01654" w:rsidRDefault="007674F3" w:rsidP="0007768E">
      <w:pPr>
        <w:pStyle w:val="Standard"/>
        <w:numPr>
          <w:ilvl w:val="0"/>
          <w:numId w:val="8"/>
        </w:numPr>
        <w:jc w:val="both"/>
        <w:rPr>
          <w:sz w:val="22"/>
          <w:szCs w:val="22"/>
        </w:rPr>
      </w:pPr>
      <w:r w:rsidRPr="005D6792">
        <w:rPr>
          <w:sz w:val="22"/>
          <w:szCs w:val="22"/>
        </w:rPr>
        <w:t xml:space="preserve">Na podstawie </w:t>
      </w:r>
      <w:r w:rsidR="00DB6A44" w:rsidRPr="00DB6A44">
        <w:rPr>
          <w:sz w:val="22"/>
          <w:szCs w:val="22"/>
        </w:rPr>
        <w:t>art. 38</w:t>
      </w:r>
      <w:r w:rsidR="00DB6A44">
        <w:rPr>
          <w:sz w:val="22"/>
          <w:szCs w:val="22"/>
        </w:rPr>
        <w:t xml:space="preserve"> ust. </w:t>
      </w:r>
      <w:r w:rsidR="00467294">
        <w:rPr>
          <w:sz w:val="22"/>
          <w:szCs w:val="22"/>
        </w:rPr>
        <w:t xml:space="preserve">1 i </w:t>
      </w:r>
      <w:r w:rsidR="00DB6A44" w:rsidRPr="00DB6A44">
        <w:rPr>
          <w:sz w:val="22"/>
          <w:szCs w:val="22"/>
        </w:rPr>
        <w:t>2</w:t>
      </w:r>
      <w:r w:rsidRPr="00DB6A44">
        <w:rPr>
          <w:sz w:val="22"/>
          <w:szCs w:val="22"/>
        </w:rPr>
        <w:t xml:space="preserve"> ustawy </w:t>
      </w:r>
      <w:r w:rsidR="0007768E" w:rsidRPr="00DB6A44">
        <w:rPr>
          <w:sz w:val="22"/>
          <w:szCs w:val="22"/>
        </w:rPr>
        <w:t>z dnia</w:t>
      </w:r>
      <w:r w:rsidR="0007768E">
        <w:rPr>
          <w:sz w:val="22"/>
          <w:szCs w:val="22"/>
        </w:rPr>
        <w:t xml:space="preserve"> 11 września 2019 r. </w:t>
      </w:r>
      <w:r w:rsidR="0007768E" w:rsidRPr="0007768E">
        <w:rPr>
          <w:sz w:val="22"/>
          <w:szCs w:val="22"/>
        </w:rPr>
        <w:t xml:space="preserve">Prawo zamówień publicznych </w:t>
      </w:r>
      <w:r w:rsidRPr="005D6792">
        <w:rPr>
          <w:sz w:val="22"/>
          <w:szCs w:val="22"/>
        </w:rPr>
        <w:t>Strony niniejszego porozumienia postanawiają wspólnie przeprowadzić postępowanie i udzielić zamówienia na dostawę energii elektrycznej pod nazwą „GRUPA UM Olsztyn”</w:t>
      </w:r>
      <w:r w:rsidR="00CE0718" w:rsidRPr="00D01654">
        <w:rPr>
          <w:sz w:val="22"/>
          <w:szCs w:val="22"/>
        </w:rPr>
        <w:t>.</w:t>
      </w:r>
    </w:p>
    <w:p w14:paraId="2DB8C799" w14:textId="77777777" w:rsidR="00B854B7" w:rsidRDefault="00B854B7" w:rsidP="00B854B7">
      <w:pPr>
        <w:pStyle w:val="Standard"/>
        <w:numPr>
          <w:ilvl w:val="0"/>
          <w:numId w:val="1"/>
        </w:numPr>
        <w:jc w:val="both"/>
        <w:rPr>
          <w:sz w:val="22"/>
          <w:szCs w:val="22"/>
        </w:rPr>
      </w:pPr>
      <w:r>
        <w:rPr>
          <w:sz w:val="22"/>
          <w:szCs w:val="22"/>
        </w:rPr>
        <w:t>Strony postanawiają wyznaczyć do przeprowadzenia w ich imieniu i na ich rzecz postępowania, o którym mowa w ust. 1 Organizatora. Strony upoważniają jednocześnie Prezydenta Olsztyna do udzielenia zamówienia, a także:</w:t>
      </w:r>
    </w:p>
    <w:p w14:paraId="24CE065C" w14:textId="77777777" w:rsidR="00B854B7" w:rsidRDefault="00B854B7" w:rsidP="00B854B7">
      <w:pPr>
        <w:pStyle w:val="Standard"/>
        <w:numPr>
          <w:ilvl w:val="1"/>
          <w:numId w:val="1"/>
        </w:numPr>
        <w:jc w:val="both"/>
        <w:rPr>
          <w:sz w:val="22"/>
          <w:szCs w:val="22"/>
        </w:rPr>
      </w:pPr>
      <w:r>
        <w:rPr>
          <w:sz w:val="22"/>
          <w:szCs w:val="22"/>
        </w:rPr>
        <w:t>zawarcia umowy sprzedaży energii elektrycznej, przy czym w umowie wyszczególnione zostaną w osobnych załącznikach dostawy energii do obiektów stanowiących własność stron oraz ich wartości,</w:t>
      </w:r>
    </w:p>
    <w:p w14:paraId="0ED6BFBB" w14:textId="77777777" w:rsidR="00B854B7" w:rsidRDefault="00B854B7" w:rsidP="00B854B7">
      <w:pPr>
        <w:pStyle w:val="Standard"/>
        <w:numPr>
          <w:ilvl w:val="1"/>
          <w:numId w:val="1"/>
        </w:numPr>
        <w:jc w:val="both"/>
        <w:rPr>
          <w:sz w:val="22"/>
          <w:szCs w:val="22"/>
        </w:rPr>
      </w:pPr>
      <w:r>
        <w:rPr>
          <w:sz w:val="22"/>
          <w:szCs w:val="22"/>
        </w:rPr>
        <w:t xml:space="preserve">zmiany zawartej umowy sprzedaży energii elektrycznej </w:t>
      </w:r>
      <w:r w:rsidRPr="008874D1">
        <w:rPr>
          <w:sz w:val="22"/>
          <w:szCs w:val="22"/>
        </w:rPr>
        <w:t>w imieniu i na rzecz Uczestnika</w:t>
      </w:r>
      <w:r>
        <w:rPr>
          <w:sz w:val="22"/>
          <w:szCs w:val="22"/>
        </w:rPr>
        <w:t>,</w:t>
      </w:r>
    </w:p>
    <w:p w14:paraId="119610E1" w14:textId="77777777" w:rsidR="00B854B7" w:rsidRDefault="00B854B7" w:rsidP="00B854B7">
      <w:pPr>
        <w:pStyle w:val="Standard"/>
        <w:numPr>
          <w:ilvl w:val="1"/>
          <w:numId w:val="1"/>
        </w:numPr>
        <w:jc w:val="both"/>
        <w:rPr>
          <w:sz w:val="22"/>
          <w:szCs w:val="22"/>
        </w:rPr>
      </w:pPr>
      <w:r>
        <w:rPr>
          <w:sz w:val="22"/>
          <w:szCs w:val="22"/>
        </w:rPr>
        <w:t xml:space="preserve">wypowiedzenia umowy sprzedaży energii elektrycznej </w:t>
      </w:r>
      <w:r w:rsidRPr="008874D1">
        <w:rPr>
          <w:sz w:val="22"/>
          <w:szCs w:val="22"/>
        </w:rPr>
        <w:t>w imieniu i na rzecz Uczestnika</w:t>
      </w:r>
      <w:r>
        <w:rPr>
          <w:sz w:val="22"/>
          <w:szCs w:val="22"/>
        </w:rPr>
        <w:t>,</w:t>
      </w:r>
    </w:p>
    <w:p w14:paraId="746AD9FB" w14:textId="16107CF2" w:rsidR="00D97214" w:rsidRPr="00B854B7" w:rsidRDefault="00B854B7" w:rsidP="00B854B7">
      <w:pPr>
        <w:pStyle w:val="Standard"/>
        <w:numPr>
          <w:ilvl w:val="1"/>
          <w:numId w:val="1"/>
        </w:numPr>
        <w:jc w:val="both"/>
        <w:rPr>
          <w:sz w:val="22"/>
          <w:szCs w:val="22"/>
        </w:rPr>
      </w:pPr>
      <w:r w:rsidRPr="00B854B7">
        <w:rPr>
          <w:sz w:val="22"/>
          <w:szCs w:val="22"/>
        </w:rPr>
        <w:t>odstąpienia od umowy sprzedaży energii elektrycznej w imieniu i na rzecz Uczestnika.</w:t>
      </w:r>
      <w:r w:rsidR="00CE0718" w:rsidRPr="00B854B7">
        <w:rPr>
          <w:sz w:val="22"/>
          <w:szCs w:val="22"/>
        </w:rPr>
        <w:t>.</w:t>
      </w:r>
    </w:p>
    <w:p w14:paraId="423961FA" w14:textId="186177BA" w:rsidR="00D97214" w:rsidRPr="00D01654" w:rsidRDefault="00CE0718" w:rsidP="009211FF">
      <w:pPr>
        <w:pStyle w:val="Standard"/>
        <w:numPr>
          <w:ilvl w:val="0"/>
          <w:numId w:val="1"/>
        </w:numPr>
        <w:jc w:val="both"/>
        <w:rPr>
          <w:sz w:val="22"/>
          <w:szCs w:val="22"/>
        </w:rPr>
      </w:pPr>
      <w:r w:rsidRPr="00D01654">
        <w:rPr>
          <w:sz w:val="22"/>
          <w:szCs w:val="22"/>
        </w:rPr>
        <w:t>Uczestnik oświadcza, że posiada zawarte ważne umowy o świadczenie usług dystrybucji energii elektrycznej na każdy punkt poboru zgłoszony do udziału w postę</w:t>
      </w:r>
      <w:r w:rsidR="00E63549">
        <w:rPr>
          <w:sz w:val="22"/>
          <w:szCs w:val="22"/>
        </w:rPr>
        <w:t>powaniu, o którym mowa w ust. 1,</w:t>
      </w:r>
      <w:r w:rsidRPr="00D01654">
        <w:rPr>
          <w:sz w:val="22"/>
          <w:szCs w:val="22"/>
        </w:rPr>
        <w:t xml:space="preserve"> </w:t>
      </w:r>
      <w:r w:rsidR="00E63549">
        <w:rPr>
          <w:sz w:val="22"/>
          <w:szCs w:val="22"/>
        </w:rPr>
        <w:t xml:space="preserve">zgodnie z wykazem punktów poboru załączonym do Wniosku o objęcie przetargiem. </w:t>
      </w:r>
      <w:r w:rsidRPr="00D01654">
        <w:rPr>
          <w:sz w:val="22"/>
          <w:szCs w:val="22"/>
        </w:rPr>
        <w:t>W przypadku braku umów na usługę dystrybucji obowiązujących w okresie realizacji zamówienia Uczestnik przeprowadzi we własnym zakresie odpowiednie postępowanie oraz zawrze umowy z lokalnym Operatorem Systemu Dystrybucyjnego.</w:t>
      </w:r>
    </w:p>
    <w:p w14:paraId="2E708DF6" w14:textId="77777777" w:rsidR="00A27C39" w:rsidRPr="00D01654" w:rsidRDefault="00A27C39" w:rsidP="009211FF">
      <w:pPr>
        <w:pStyle w:val="Standard"/>
        <w:jc w:val="both"/>
        <w:rPr>
          <w:sz w:val="22"/>
          <w:szCs w:val="22"/>
        </w:rPr>
      </w:pPr>
    </w:p>
    <w:p w14:paraId="2F02DD8D" w14:textId="77777777" w:rsidR="00D97214" w:rsidRPr="00D01654" w:rsidRDefault="00CE0718" w:rsidP="009211FF">
      <w:pPr>
        <w:pStyle w:val="Standard"/>
        <w:jc w:val="center"/>
        <w:rPr>
          <w:sz w:val="22"/>
          <w:szCs w:val="22"/>
        </w:rPr>
      </w:pPr>
      <w:r w:rsidRPr="00D01654">
        <w:rPr>
          <w:b/>
          <w:sz w:val="22"/>
          <w:szCs w:val="22"/>
        </w:rPr>
        <w:t>§ 2.</w:t>
      </w:r>
    </w:p>
    <w:p w14:paraId="07D1C27D" w14:textId="1EB15AD7" w:rsidR="00B854B7" w:rsidRDefault="00CE0718" w:rsidP="00B854B7">
      <w:pPr>
        <w:pStyle w:val="Standard"/>
        <w:numPr>
          <w:ilvl w:val="0"/>
          <w:numId w:val="9"/>
        </w:numPr>
        <w:jc w:val="both"/>
        <w:rPr>
          <w:sz w:val="22"/>
          <w:szCs w:val="22"/>
        </w:rPr>
      </w:pPr>
      <w:r w:rsidRPr="00D01654">
        <w:rPr>
          <w:sz w:val="22"/>
          <w:szCs w:val="22"/>
        </w:rPr>
        <w:t>Strony uzgadniają, że wszystkie czynności w toku postępowania będzie wykonywać Prezydent Olsztyna lu</w:t>
      </w:r>
      <w:r w:rsidR="00B854B7">
        <w:rPr>
          <w:sz w:val="22"/>
          <w:szCs w:val="22"/>
        </w:rPr>
        <w:t>b wyznaczona przez niego osoba.</w:t>
      </w:r>
    </w:p>
    <w:p w14:paraId="328F0AE7" w14:textId="57E1ADB4" w:rsidR="00D97214" w:rsidRPr="00D01654" w:rsidRDefault="00CE0718" w:rsidP="00B854B7">
      <w:pPr>
        <w:pStyle w:val="Standard"/>
        <w:numPr>
          <w:ilvl w:val="0"/>
          <w:numId w:val="9"/>
        </w:numPr>
        <w:jc w:val="both"/>
        <w:rPr>
          <w:sz w:val="22"/>
          <w:szCs w:val="22"/>
        </w:rPr>
      </w:pPr>
      <w:r w:rsidRPr="00D01654">
        <w:rPr>
          <w:sz w:val="22"/>
          <w:szCs w:val="22"/>
        </w:rPr>
        <w:t>Strony ustalają, że głównym kryterium wyboru oferty będzie najniższa cena.</w:t>
      </w:r>
    </w:p>
    <w:p w14:paraId="34A20A2C" w14:textId="77777777" w:rsidR="00D97214" w:rsidRPr="00531E60" w:rsidRDefault="00CE0718" w:rsidP="009211FF">
      <w:pPr>
        <w:pStyle w:val="Standard"/>
        <w:numPr>
          <w:ilvl w:val="0"/>
          <w:numId w:val="3"/>
        </w:numPr>
        <w:jc w:val="both"/>
        <w:rPr>
          <w:sz w:val="22"/>
          <w:szCs w:val="22"/>
        </w:rPr>
      </w:pPr>
      <w:r w:rsidRPr="00531E60">
        <w:rPr>
          <w:sz w:val="22"/>
          <w:szCs w:val="22"/>
        </w:rPr>
        <w:t>Strony ustalają, że koszty postępowania ponosi Organizator.</w:t>
      </w:r>
    </w:p>
    <w:p w14:paraId="476D140C" w14:textId="5D4601D8" w:rsidR="00D97214" w:rsidRPr="00531E60" w:rsidRDefault="0007768E" w:rsidP="0007768E">
      <w:pPr>
        <w:pStyle w:val="Standard"/>
        <w:numPr>
          <w:ilvl w:val="0"/>
          <w:numId w:val="3"/>
        </w:numPr>
        <w:jc w:val="both"/>
        <w:rPr>
          <w:sz w:val="22"/>
          <w:szCs w:val="22"/>
        </w:rPr>
      </w:pPr>
      <w:r w:rsidRPr="00531E60">
        <w:rPr>
          <w:sz w:val="22"/>
          <w:szCs w:val="22"/>
        </w:rPr>
        <w:lastRenderedPageBreak/>
        <w:t xml:space="preserve">Organizator, przed ogłoszeniem postępowania, udostępni Uczestnikowi treść Specyfikacji </w:t>
      </w:r>
      <w:bookmarkStart w:id="0" w:name="_GoBack"/>
      <w:bookmarkEnd w:id="0"/>
      <w:r w:rsidRPr="00531E60">
        <w:rPr>
          <w:sz w:val="22"/>
          <w:szCs w:val="22"/>
        </w:rPr>
        <w:t>Warunków Zamówienia.</w:t>
      </w:r>
    </w:p>
    <w:p w14:paraId="7D830C0F" w14:textId="77777777" w:rsidR="004853B8" w:rsidRDefault="004853B8" w:rsidP="009211FF">
      <w:pPr>
        <w:pStyle w:val="Standard"/>
        <w:jc w:val="center"/>
        <w:rPr>
          <w:b/>
          <w:sz w:val="22"/>
          <w:szCs w:val="22"/>
        </w:rPr>
      </w:pPr>
    </w:p>
    <w:p w14:paraId="2772A851" w14:textId="350C750C" w:rsidR="00D97214" w:rsidRPr="00D01654" w:rsidRDefault="00CE0718" w:rsidP="009211FF">
      <w:pPr>
        <w:pStyle w:val="Standard"/>
        <w:jc w:val="center"/>
        <w:rPr>
          <w:b/>
          <w:sz w:val="22"/>
          <w:szCs w:val="22"/>
        </w:rPr>
      </w:pPr>
      <w:r w:rsidRPr="00D01654">
        <w:rPr>
          <w:b/>
          <w:sz w:val="22"/>
          <w:szCs w:val="22"/>
        </w:rPr>
        <w:t xml:space="preserve">§ </w:t>
      </w:r>
      <w:r w:rsidR="00531E60">
        <w:rPr>
          <w:b/>
          <w:sz w:val="22"/>
          <w:szCs w:val="22"/>
        </w:rPr>
        <w:t>3</w:t>
      </w:r>
    </w:p>
    <w:p w14:paraId="74AFF17B" w14:textId="77777777" w:rsidR="00D97214" w:rsidRPr="00D01654" w:rsidRDefault="00CE0718" w:rsidP="00A878A5">
      <w:pPr>
        <w:pStyle w:val="Standard"/>
        <w:numPr>
          <w:ilvl w:val="0"/>
          <w:numId w:val="15"/>
        </w:numPr>
        <w:jc w:val="both"/>
        <w:rPr>
          <w:sz w:val="22"/>
          <w:szCs w:val="22"/>
        </w:rPr>
      </w:pPr>
      <w:r w:rsidRPr="00D01654">
        <w:rPr>
          <w:sz w:val="22"/>
          <w:szCs w:val="22"/>
        </w:rPr>
        <w:t>Strony ustalają, że do umowy zawartej w wyniku przeprowadzonego postępowania zostaną wprowadzone postanowienia o tym, że:</w:t>
      </w:r>
    </w:p>
    <w:p w14:paraId="1CCFF585" w14:textId="77777777" w:rsidR="00D97214" w:rsidRPr="00D01654" w:rsidRDefault="00CE0718" w:rsidP="00A878A5">
      <w:pPr>
        <w:pStyle w:val="Standard"/>
        <w:numPr>
          <w:ilvl w:val="1"/>
          <w:numId w:val="15"/>
        </w:numPr>
        <w:jc w:val="both"/>
        <w:rPr>
          <w:sz w:val="22"/>
          <w:szCs w:val="22"/>
        </w:rPr>
      </w:pPr>
      <w:r w:rsidRPr="00D01654">
        <w:rPr>
          <w:sz w:val="22"/>
          <w:szCs w:val="22"/>
        </w:rPr>
        <w:t>Wykonawca będzie zobowiązany do odrębnego rozliczania punktów poboru energii elektrycznej dla każdej ze Stron porozumienia.</w:t>
      </w:r>
    </w:p>
    <w:p w14:paraId="710AB047" w14:textId="77777777" w:rsidR="00D97214" w:rsidRPr="00D01654" w:rsidRDefault="00CE0718" w:rsidP="00A878A5">
      <w:pPr>
        <w:pStyle w:val="Standard"/>
        <w:numPr>
          <w:ilvl w:val="1"/>
          <w:numId w:val="15"/>
        </w:numPr>
        <w:jc w:val="both"/>
        <w:rPr>
          <w:sz w:val="22"/>
          <w:szCs w:val="22"/>
        </w:rPr>
      </w:pPr>
      <w:r w:rsidRPr="00D01654">
        <w:rPr>
          <w:sz w:val="22"/>
          <w:szCs w:val="22"/>
        </w:rPr>
        <w:t>Wykonawca będzie wystawiał odrębne faktury dla każdej ze Stron.</w:t>
      </w:r>
    </w:p>
    <w:p w14:paraId="42198024" w14:textId="77777777" w:rsidR="00D97214" w:rsidRDefault="00CE0718" w:rsidP="00A878A5">
      <w:pPr>
        <w:pStyle w:val="Standard"/>
        <w:numPr>
          <w:ilvl w:val="1"/>
          <w:numId w:val="15"/>
        </w:numPr>
        <w:jc w:val="both"/>
        <w:rPr>
          <w:sz w:val="22"/>
          <w:szCs w:val="22"/>
        </w:rPr>
      </w:pPr>
      <w:r w:rsidRPr="00D01654">
        <w:rPr>
          <w:sz w:val="22"/>
          <w:szCs w:val="22"/>
        </w:rPr>
        <w:t>Płatności będą dokonywane bezpośrednio przez każdą ze Stron na podstawie faktur otrzymanych od Wykonawcy.</w:t>
      </w:r>
    </w:p>
    <w:p w14:paraId="6755B1BA" w14:textId="5CC2D862" w:rsidR="0003694B" w:rsidRPr="00531E60" w:rsidRDefault="0003694B" w:rsidP="00A878A5">
      <w:pPr>
        <w:pStyle w:val="Standard"/>
        <w:numPr>
          <w:ilvl w:val="1"/>
          <w:numId w:val="15"/>
        </w:numPr>
        <w:jc w:val="both"/>
        <w:rPr>
          <w:sz w:val="22"/>
          <w:szCs w:val="22"/>
        </w:rPr>
      </w:pPr>
      <w:r w:rsidRPr="00531E60">
        <w:rPr>
          <w:sz w:val="22"/>
          <w:szCs w:val="22"/>
        </w:rPr>
        <w:t xml:space="preserve">Kwota zabezpieczenia należytego wykonania umowy zostanie podzielona pomiędzy </w:t>
      </w:r>
      <w:r w:rsidR="00C17483" w:rsidRPr="00531E60">
        <w:rPr>
          <w:sz w:val="22"/>
          <w:szCs w:val="22"/>
        </w:rPr>
        <w:t xml:space="preserve">poszczególnymi </w:t>
      </w:r>
      <w:r w:rsidRPr="00531E60">
        <w:rPr>
          <w:sz w:val="22"/>
          <w:szCs w:val="22"/>
        </w:rPr>
        <w:t>Stronami</w:t>
      </w:r>
      <w:r w:rsidR="00C17483" w:rsidRPr="00531E60">
        <w:rPr>
          <w:sz w:val="22"/>
          <w:szCs w:val="22"/>
        </w:rPr>
        <w:t xml:space="preserve"> umowy</w:t>
      </w:r>
      <w:r w:rsidRPr="00531E60">
        <w:rPr>
          <w:sz w:val="22"/>
          <w:szCs w:val="22"/>
        </w:rPr>
        <w:t xml:space="preserve"> proporcjonalnie do wysokości </w:t>
      </w:r>
      <w:r w:rsidR="00960247" w:rsidRPr="00531E60">
        <w:rPr>
          <w:sz w:val="22"/>
          <w:szCs w:val="22"/>
        </w:rPr>
        <w:t>prognozowanego zapotrzebowania na</w:t>
      </w:r>
      <w:r w:rsidRPr="00531E60">
        <w:rPr>
          <w:sz w:val="22"/>
          <w:szCs w:val="22"/>
        </w:rPr>
        <w:t xml:space="preserve"> ener</w:t>
      </w:r>
      <w:r w:rsidR="00960247" w:rsidRPr="00531E60">
        <w:rPr>
          <w:sz w:val="22"/>
          <w:szCs w:val="22"/>
        </w:rPr>
        <w:t xml:space="preserve">gię </w:t>
      </w:r>
      <w:r w:rsidR="00C17483" w:rsidRPr="00531E60">
        <w:rPr>
          <w:sz w:val="22"/>
          <w:szCs w:val="22"/>
        </w:rPr>
        <w:t>elektryczn</w:t>
      </w:r>
      <w:r w:rsidR="00960247" w:rsidRPr="00531E60">
        <w:rPr>
          <w:sz w:val="22"/>
          <w:szCs w:val="22"/>
        </w:rPr>
        <w:t>ą</w:t>
      </w:r>
      <w:r w:rsidR="00C17483" w:rsidRPr="00531E60">
        <w:rPr>
          <w:sz w:val="22"/>
          <w:szCs w:val="22"/>
        </w:rPr>
        <w:t xml:space="preserve"> </w:t>
      </w:r>
      <w:r w:rsidR="00960247" w:rsidRPr="00531E60">
        <w:rPr>
          <w:sz w:val="22"/>
          <w:szCs w:val="22"/>
        </w:rPr>
        <w:t xml:space="preserve">przez </w:t>
      </w:r>
      <w:r w:rsidRPr="00531E60">
        <w:rPr>
          <w:sz w:val="22"/>
          <w:szCs w:val="22"/>
        </w:rPr>
        <w:t>punkt</w:t>
      </w:r>
      <w:r w:rsidR="00960247" w:rsidRPr="00531E60">
        <w:rPr>
          <w:sz w:val="22"/>
          <w:szCs w:val="22"/>
        </w:rPr>
        <w:t>y</w:t>
      </w:r>
      <w:r w:rsidRPr="00531E60">
        <w:rPr>
          <w:sz w:val="22"/>
          <w:szCs w:val="22"/>
        </w:rPr>
        <w:t xml:space="preserve"> poboru zgłoszon</w:t>
      </w:r>
      <w:r w:rsidR="00960247" w:rsidRPr="00531E60">
        <w:rPr>
          <w:sz w:val="22"/>
          <w:szCs w:val="22"/>
        </w:rPr>
        <w:t>e</w:t>
      </w:r>
      <w:r w:rsidRPr="00531E60">
        <w:rPr>
          <w:sz w:val="22"/>
          <w:szCs w:val="22"/>
        </w:rPr>
        <w:t xml:space="preserve"> do udziału w postępowaniu.</w:t>
      </w:r>
    </w:p>
    <w:p w14:paraId="5D9025CE" w14:textId="77777777" w:rsidR="00D97214" w:rsidRPr="00D01654" w:rsidRDefault="00D97214" w:rsidP="009211FF">
      <w:pPr>
        <w:pStyle w:val="Standard"/>
        <w:rPr>
          <w:sz w:val="22"/>
          <w:szCs w:val="22"/>
        </w:rPr>
      </w:pPr>
    </w:p>
    <w:p w14:paraId="7E0725A0" w14:textId="0514FF5C" w:rsidR="00D97214" w:rsidRPr="00D01654" w:rsidRDefault="00CE0718" w:rsidP="009211FF">
      <w:pPr>
        <w:pStyle w:val="Standard"/>
        <w:jc w:val="center"/>
        <w:rPr>
          <w:b/>
          <w:sz w:val="22"/>
          <w:szCs w:val="22"/>
        </w:rPr>
      </w:pPr>
      <w:r w:rsidRPr="00D01654">
        <w:rPr>
          <w:b/>
          <w:sz w:val="22"/>
          <w:szCs w:val="22"/>
        </w:rPr>
        <w:t xml:space="preserve">§ </w:t>
      </w:r>
      <w:r w:rsidR="00531E60">
        <w:rPr>
          <w:b/>
          <w:sz w:val="22"/>
          <w:szCs w:val="22"/>
        </w:rPr>
        <w:t>4</w:t>
      </w:r>
      <w:r w:rsidRPr="00D01654">
        <w:rPr>
          <w:b/>
          <w:sz w:val="22"/>
          <w:szCs w:val="22"/>
        </w:rPr>
        <w:t>.</w:t>
      </w:r>
    </w:p>
    <w:p w14:paraId="733B6A80" w14:textId="77777777" w:rsidR="00D97214" w:rsidRPr="00D01654" w:rsidRDefault="00CE0718" w:rsidP="009211FF">
      <w:pPr>
        <w:pStyle w:val="Standard"/>
        <w:numPr>
          <w:ilvl w:val="0"/>
          <w:numId w:val="11"/>
        </w:numPr>
        <w:jc w:val="both"/>
        <w:rPr>
          <w:sz w:val="22"/>
          <w:szCs w:val="22"/>
        </w:rPr>
      </w:pPr>
      <w:r w:rsidRPr="00D01654">
        <w:rPr>
          <w:sz w:val="22"/>
          <w:szCs w:val="22"/>
        </w:rPr>
        <w:t>Odsetki z tytułu zwłoki w zapłacie obciążają wyłącznie tą Stronę, która dopuściła się zwłoki.</w:t>
      </w:r>
    </w:p>
    <w:p w14:paraId="4971A89C" w14:textId="77777777" w:rsidR="00D97214" w:rsidRPr="00D01654" w:rsidRDefault="00CE0718" w:rsidP="009211FF">
      <w:pPr>
        <w:pStyle w:val="Standard"/>
        <w:numPr>
          <w:ilvl w:val="0"/>
          <w:numId w:val="6"/>
        </w:numPr>
        <w:jc w:val="both"/>
        <w:rPr>
          <w:sz w:val="22"/>
          <w:szCs w:val="22"/>
        </w:rPr>
      </w:pPr>
      <w:r w:rsidRPr="00D01654">
        <w:rPr>
          <w:sz w:val="22"/>
          <w:szCs w:val="22"/>
        </w:rPr>
        <w:t>Ewentualne odszkodowanie należne Wykonawcy z tytułu nienależytego wykonania umowy przez Strony obciążać będzie wyłącznie tą Stronę, która dopuściła się niewykonania lub nienależytego wykonania umowy.</w:t>
      </w:r>
    </w:p>
    <w:p w14:paraId="285E491B" w14:textId="77777777" w:rsidR="00D97214" w:rsidRPr="00D01654" w:rsidRDefault="00CE0718" w:rsidP="009211FF">
      <w:pPr>
        <w:pStyle w:val="Standard"/>
        <w:numPr>
          <w:ilvl w:val="0"/>
          <w:numId w:val="6"/>
        </w:numPr>
        <w:jc w:val="both"/>
        <w:rPr>
          <w:sz w:val="22"/>
          <w:szCs w:val="22"/>
        </w:rPr>
      </w:pPr>
      <w:r w:rsidRPr="00D01654">
        <w:rPr>
          <w:sz w:val="22"/>
          <w:szCs w:val="22"/>
        </w:rPr>
        <w:t>W razie konieczności zapłaty przez pozostałe Strony odsetek lub odszkodowania z tytułu nienależytego wykonania lub niewykonania umowy przez jedną ze Stron, Strona która dopuściła się nienależytego wykonania lub niewykonania umowy zobowiązana będzie do zwrotu pozostałym Stronom wypłaconych przez nie Wykonawcy kwot oraz wszystkich poniesionych z tego tytułu kosztów.</w:t>
      </w:r>
    </w:p>
    <w:p w14:paraId="442761E2" w14:textId="77777777" w:rsidR="00D97214" w:rsidRPr="00D01654" w:rsidRDefault="00D97214" w:rsidP="009211FF">
      <w:pPr>
        <w:pStyle w:val="Standard"/>
        <w:rPr>
          <w:sz w:val="22"/>
          <w:szCs w:val="22"/>
        </w:rPr>
      </w:pPr>
    </w:p>
    <w:p w14:paraId="35E2E31C" w14:textId="4C64175C" w:rsidR="00D97214" w:rsidRPr="00D01654" w:rsidRDefault="00CE0718" w:rsidP="009211FF">
      <w:pPr>
        <w:pStyle w:val="Standard"/>
        <w:jc w:val="center"/>
        <w:rPr>
          <w:b/>
          <w:sz w:val="22"/>
          <w:szCs w:val="22"/>
        </w:rPr>
      </w:pPr>
      <w:r w:rsidRPr="00D01654">
        <w:rPr>
          <w:b/>
          <w:sz w:val="22"/>
          <w:szCs w:val="22"/>
        </w:rPr>
        <w:t xml:space="preserve">§ </w:t>
      </w:r>
      <w:r w:rsidR="00531E60">
        <w:rPr>
          <w:b/>
          <w:sz w:val="22"/>
          <w:szCs w:val="22"/>
        </w:rPr>
        <w:t>5</w:t>
      </w:r>
      <w:r w:rsidRPr="00D01654">
        <w:rPr>
          <w:b/>
          <w:sz w:val="22"/>
          <w:szCs w:val="22"/>
        </w:rPr>
        <w:t>.</w:t>
      </w:r>
    </w:p>
    <w:p w14:paraId="5C2F7200" w14:textId="77777777" w:rsidR="00D97214" w:rsidRPr="00D01654" w:rsidRDefault="00CE0718" w:rsidP="009211FF">
      <w:pPr>
        <w:pStyle w:val="Standard"/>
        <w:numPr>
          <w:ilvl w:val="0"/>
          <w:numId w:val="12"/>
        </w:numPr>
        <w:tabs>
          <w:tab w:val="left" w:pos="730"/>
        </w:tabs>
        <w:ind w:left="340" w:hanging="340"/>
        <w:jc w:val="both"/>
        <w:rPr>
          <w:sz w:val="22"/>
          <w:szCs w:val="22"/>
        </w:rPr>
      </w:pPr>
      <w:r w:rsidRPr="00D01654">
        <w:rPr>
          <w:sz w:val="22"/>
          <w:szCs w:val="22"/>
        </w:rPr>
        <w:t>Uczestnik upoważnia Organizatora do udzielenia wybranemu Wykonawcy pełnomocnictwa do przeprowadzenia procesu zmiany sprzedawcy w jego imieniu i na jego rzecz.</w:t>
      </w:r>
    </w:p>
    <w:p w14:paraId="2335591F" w14:textId="77777777" w:rsidR="00D97214" w:rsidRPr="00D01654" w:rsidRDefault="00CE0718" w:rsidP="009211FF">
      <w:pPr>
        <w:pStyle w:val="Standard"/>
        <w:numPr>
          <w:ilvl w:val="0"/>
          <w:numId w:val="12"/>
        </w:numPr>
        <w:tabs>
          <w:tab w:val="left" w:pos="730"/>
        </w:tabs>
        <w:ind w:left="340" w:hanging="340"/>
        <w:jc w:val="both"/>
        <w:rPr>
          <w:sz w:val="22"/>
          <w:szCs w:val="22"/>
        </w:rPr>
      </w:pPr>
      <w:r w:rsidRPr="00D01654">
        <w:rPr>
          <w:sz w:val="22"/>
          <w:szCs w:val="22"/>
        </w:rPr>
        <w:t>Pełnomocnictwo, o którym mowa w ust. 1, będzie zawierało prawo do udzielania dalszych pełnomocnictw.</w:t>
      </w:r>
    </w:p>
    <w:p w14:paraId="50A8BC0C" w14:textId="77777777" w:rsidR="00DA7989" w:rsidRPr="00D01654" w:rsidRDefault="00DA7989" w:rsidP="009211FF">
      <w:pPr>
        <w:pStyle w:val="Standard"/>
        <w:tabs>
          <w:tab w:val="left" w:pos="390"/>
        </w:tabs>
        <w:jc w:val="both"/>
        <w:rPr>
          <w:sz w:val="22"/>
          <w:szCs w:val="22"/>
        </w:rPr>
      </w:pPr>
    </w:p>
    <w:p w14:paraId="744304A1" w14:textId="71209467" w:rsidR="00D97214" w:rsidRPr="00D01654" w:rsidRDefault="00CE0718" w:rsidP="009211FF">
      <w:pPr>
        <w:pStyle w:val="Standard"/>
        <w:jc w:val="center"/>
        <w:rPr>
          <w:sz w:val="22"/>
          <w:szCs w:val="22"/>
        </w:rPr>
      </w:pPr>
      <w:r w:rsidRPr="00D01654">
        <w:rPr>
          <w:b/>
          <w:sz w:val="22"/>
          <w:szCs w:val="22"/>
        </w:rPr>
        <w:t xml:space="preserve">§ </w:t>
      </w:r>
      <w:r w:rsidR="00531E60">
        <w:rPr>
          <w:b/>
          <w:sz w:val="22"/>
          <w:szCs w:val="22"/>
        </w:rPr>
        <w:t>6</w:t>
      </w:r>
      <w:r w:rsidRPr="00D01654">
        <w:rPr>
          <w:b/>
          <w:sz w:val="22"/>
          <w:szCs w:val="22"/>
        </w:rPr>
        <w:t>.</w:t>
      </w:r>
    </w:p>
    <w:p w14:paraId="4A158062" w14:textId="77777777" w:rsidR="00D97214" w:rsidRPr="00D01654" w:rsidRDefault="00CE0718" w:rsidP="009211FF">
      <w:pPr>
        <w:pStyle w:val="Standard"/>
        <w:numPr>
          <w:ilvl w:val="0"/>
          <w:numId w:val="13"/>
        </w:numPr>
        <w:jc w:val="both"/>
        <w:rPr>
          <w:sz w:val="22"/>
          <w:szCs w:val="22"/>
        </w:rPr>
      </w:pPr>
      <w:r w:rsidRPr="00D01654">
        <w:rPr>
          <w:sz w:val="22"/>
          <w:szCs w:val="22"/>
        </w:rPr>
        <w:t>Porozumienie wchodzi w życie z dniem podpisania i obowiązuje do dn</w:t>
      </w:r>
      <w:r w:rsidR="00467294">
        <w:rPr>
          <w:sz w:val="22"/>
          <w:szCs w:val="22"/>
        </w:rPr>
        <w:t>ia wygaśnięcia umowy zawartej w </w:t>
      </w:r>
      <w:r w:rsidRPr="00D01654">
        <w:rPr>
          <w:sz w:val="22"/>
          <w:szCs w:val="22"/>
        </w:rPr>
        <w:t>wyniku przeprowadzonego postępowania.</w:t>
      </w:r>
    </w:p>
    <w:p w14:paraId="35EB1F05" w14:textId="77777777" w:rsidR="00D97214" w:rsidRPr="00D01654" w:rsidRDefault="00CE0718" w:rsidP="009211FF">
      <w:pPr>
        <w:pStyle w:val="Standard"/>
        <w:numPr>
          <w:ilvl w:val="0"/>
          <w:numId w:val="7"/>
        </w:numPr>
        <w:jc w:val="both"/>
        <w:rPr>
          <w:sz w:val="22"/>
          <w:szCs w:val="22"/>
        </w:rPr>
      </w:pPr>
      <w:r w:rsidRPr="00D01654">
        <w:rPr>
          <w:sz w:val="22"/>
          <w:szCs w:val="22"/>
        </w:rPr>
        <w:t>Wszelkie zmiany niniejszego porozumienia wymagają formy pisemnej pod rygorem nieważności.</w:t>
      </w:r>
    </w:p>
    <w:p w14:paraId="1811E07B" w14:textId="77777777" w:rsidR="00D97214" w:rsidRPr="00D01654" w:rsidRDefault="00CE0718" w:rsidP="009211FF">
      <w:pPr>
        <w:pStyle w:val="Standard"/>
        <w:numPr>
          <w:ilvl w:val="0"/>
          <w:numId w:val="7"/>
        </w:numPr>
        <w:jc w:val="both"/>
        <w:rPr>
          <w:sz w:val="22"/>
          <w:szCs w:val="22"/>
        </w:rPr>
      </w:pPr>
      <w:r w:rsidRPr="00D01654">
        <w:rPr>
          <w:sz w:val="22"/>
          <w:szCs w:val="22"/>
        </w:rPr>
        <w:t>Spory wynikłe z niniejszego porozumienia rozstrzygane będą przez właściwy sąd powszechny właściwy dla siedziby Organizatora.</w:t>
      </w:r>
    </w:p>
    <w:p w14:paraId="00DD841D" w14:textId="77777777" w:rsidR="00D97214" w:rsidRPr="00D01654" w:rsidRDefault="00CE0718" w:rsidP="009211FF">
      <w:pPr>
        <w:pStyle w:val="Standard"/>
        <w:numPr>
          <w:ilvl w:val="0"/>
          <w:numId w:val="7"/>
        </w:numPr>
        <w:jc w:val="both"/>
        <w:rPr>
          <w:sz w:val="22"/>
          <w:szCs w:val="22"/>
        </w:rPr>
      </w:pPr>
      <w:r w:rsidRPr="00D01654">
        <w:rPr>
          <w:sz w:val="22"/>
          <w:szCs w:val="22"/>
        </w:rPr>
        <w:t>W sprawach nieuregulowanych niniejszym porozumieniem stosuje się przepisy ustawy Kodeks Cywilny oraz ustawy Prawo zamówień publicznych.</w:t>
      </w:r>
    </w:p>
    <w:p w14:paraId="4D21ED34" w14:textId="77777777" w:rsidR="00D97214" w:rsidRPr="00D01654" w:rsidRDefault="00D97214" w:rsidP="009211FF">
      <w:pPr>
        <w:pStyle w:val="Standard"/>
        <w:rPr>
          <w:sz w:val="22"/>
          <w:szCs w:val="22"/>
        </w:rPr>
      </w:pPr>
    </w:p>
    <w:p w14:paraId="2995C53A" w14:textId="1CCEEBD1" w:rsidR="00D97214" w:rsidRPr="00D01654" w:rsidRDefault="00CE0718" w:rsidP="009211FF">
      <w:pPr>
        <w:pStyle w:val="Standard"/>
        <w:jc w:val="center"/>
        <w:rPr>
          <w:b/>
          <w:sz w:val="22"/>
          <w:szCs w:val="22"/>
        </w:rPr>
      </w:pPr>
      <w:r w:rsidRPr="00D01654">
        <w:rPr>
          <w:b/>
          <w:sz w:val="22"/>
          <w:szCs w:val="22"/>
        </w:rPr>
        <w:t xml:space="preserve">§ </w:t>
      </w:r>
      <w:r w:rsidR="00531E60">
        <w:rPr>
          <w:b/>
          <w:sz w:val="22"/>
          <w:szCs w:val="22"/>
        </w:rPr>
        <w:t>7</w:t>
      </w:r>
      <w:r w:rsidRPr="00D01654">
        <w:rPr>
          <w:b/>
          <w:sz w:val="22"/>
          <w:szCs w:val="22"/>
        </w:rPr>
        <w:t>.</w:t>
      </w:r>
    </w:p>
    <w:p w14:paraId="71BBFF22" w14:textId="77777777" w:rsidR="00D97214" w:rsidRPr="00D01654" w:rsidRDefault="00CE0718" w:rsidP="009211FF">
      <w:pPr>
        <w:pStyle w:val="Standard"/>
        <w:jc w:val="both"/>
        <w:rPr>
          <w:sz w:val="22"/>
          <w:szCs w:val="22"/>
        </w:rPr>
      </w:pPr>
      <w:r w:rsidRPr="00D01654">
        <w:rPr>
          <w:sz w:val="22"/>
          <w:szCs w:val="22"/>
        </w:rPr>
        <w:t>Porozumienie sporządzono w</w:t>
      </w:r>
      <w:r w:rsidR="00D01654">
        <w:rPr>
          <w:sz w:val="22"/>
          <w:szCs w:val="22"/>
        </w:rPr>
        <w:t xml:space="preserve"> …… </w:t>
      </w:r>
      <w:r w:rsidRPr="00D01654">
        <w:rPr>
          <w:sz w:val="22"/>
          <w:szCs w:val="22"/>
        </w:rPr>
        <w:t>jednobrzmiących egzemplarza</w:t>
      </w:r>
      <w:r w:rsidR="00E94153" w:rsidRPr="00D01654">
        <w:rPr>
          <w:sz w:val="22"/>
          <w:szCs w:val="22"/>
        </w:rPr>
        <w:t>ch</w:t>
      </w:r>
      <w:r w:rsidRPr="00D01654">
        <w:rPr>
          <w:sz w:val="22"/>
          <w:szCs w:val="22"/>
        </w:rPr>
        <w:t>.</w:t>
      </w:r>
    </w:p>
    <w:p w14:paraId="5437BCFA" w14:textId="77777777" w:rsidR="00D97214" w:rsidRPr="00D01654" w:rsidRDefault="00D97214" w:rsidP="009211FF">
      <w:pPr>
        <w:pStyle w:val="Standard"/>
        <w:jc w:val="both"/>
        <w:rPr>
          <w:sz w:val="22"/>
          <w:szCs w:val="22"/>
        </w:rPr>
      </w:pPr>
    </w:p>
    <w:tbl>
      <w:tblPr>
        <w:tblW w:w="9638" w:type="dxa"/>
        <w:tblInd w:w="57" w:type="dxa"/>
        <w:tblLayout w:type="fixed"/>
        <w:tblCellMar>
          <w:left w:w="28" w:type="dxa"/>
          <w:right w:w="28" w:type="dxa"/>
        </w:tblCellMar>
        <w:tblLook w:val="0000" w:firstRow="0" w:lastRow="0" w:firstColumn="0" w:lastColumn="0" w:noHBand="0" w:noVBand="0"/>
      </w:tblPr>
      <w:tblGrid>
        <w:gridCol w:w="4819"/>
        <w:gridCol w:w="4819"/>
      </w:tblGrid>
      <w:tr w:rsidR="00D01654" w:rsidRPr="00D01654" w14:paraId="5F0B9D28" w14:textId="77777777" w:rsidTr="009B3973">
        <w:trPr>
          <w:trHeight w:hRule="exact" w:val="1021"/>
        </w:trPr>
        <w:tc>
          <w:tcPr>
            <w:tcW w:w="4819" w:type="dxa"/>
            <w:tcBorders>
              <w:top w:val="single" w:sz="12" w:space="0" w:color="000000"/>
              <w:left w:val="single" w:sz="12" w:space="0" w:color="000000"/>
              <w:bottom w:val="dashed" w:sz="2" w:space="0" w:color="auto"/>
              <w:right w:val="single" w:sz="4" w:space="0" w:color="auto"/>
            </w:tcBorders>
            <w:shd w:val="clear" w:color="auto" w:fill="auto"/>
            <w:tcMar>
              <w:top w:w="57" w:type="dxa"/>
              <w:left w:w="57" w:type="dxa"/>
              <w:bottom w:w="57" w:type="dxa"/>
              <w:right w:w="57" w:type="dxa"/>
            </w:tcMar>
            <w:vAlign w:val="bottom"/>
          </w:tcPr>
          <w:p w14:paraId="7959A5F3" w14:textId="77777777" w:rsidR="00D01654" w:rsidRPr="00D01654" w:rsidRDefault="00D01654" w:rsidP="007A14CE">
            <w:pPr>
              <w:snapToGrid w:val="0"/>
              <w:jc w:val="center"/>
              <w:rPr>
                <w:rFonts w:ascii="Times New Roman" w:hAnsi="Times New Roman" w:cs="Times New Roman"/>
                <w:sz w:val="22"/>
                <w:szCs w:val="22"/>
              </w:rPr>
            </w:pPr>
          </w:p>
        </w:tc>
        <w:tc>
          <w:tcPr>
            <w:tcW w:w="4819" w:type="dxa"/>
            <w:tcBorders>
              <w:top w:val="single" w:sz="12" w:space="0" w:color="000000"/>
              <w:left w:val="single" w:sz="4" w:space="0" w:color="auto"/>
              <w:bottom w:val="dashed" w:sz="2" w:space="0" w:color="auto"/>
              <w:right w:val="single" w:sz="12" w:space="0" w:color="000000"/>
            </w:tcBorders>
            <w:shd w:val="clear" w:color="auto" w:fill="auto"/>
            <w:vAlign w:val="bottom"/>
          </w:tcPr>
          <w:p w14:paraId="7F404107" w14:textId="77777777" w:rsidR="00D01654" w:rsidRPr="00D01654" w:rsidRDefault="00D01654" w:rsidP="007A14CE">
            <w:pPr>
              <w:snapToGrid w:val="0"/>
              <w:jc w:val="center"/>
              <w:rPr>
                <w:rFonts w:ascii="Times New Roman" w:hAnsi="Times New Roman" w:cs="Times New Roman"/>
                <w:sz w:val="22"/>
                <w:szCs w:val="22"/>
              </w:rPr>
            </w:pPr>
          </w:p>
        </w:tc>
      </w:tr>
      <w:tr w:rsidR="00D01654" w:rsidRPr="00D01654" w14:paraId="6EA38C27" w14:textId="77777777" w:rsidTr="009B3973">
        <w:tc>
          <w:tcPr>
            <w:tcW w:w="4819" w:type="dxa"/>
            <w:tcBorders>
              <w:top w:val="dashed" w:sz="2" w:space="0" w:color="auto"/>
              <w:left w:val="single" w:sz="12" w:space="0" w:color="auto"/>
              <w:bottom w:val="single" w:sz="12" w:space="0" w:color="auto"/>
              <w:right w:val="single" w:sz="4" w:space="0" w:color="auto"/>
            </w:tcBorders>
            <w:shd w:val="clear" w:color="auto" w:fill="auto"/>
            <w:tcMar>
              <w:top w:w="57" w:type="dxa"/>
              <w:left w:w="57" w:type="dxa"/>
              <w:bottom w:w="57" w:type="dxa"/>
              <w:right w:w="57" w:type="dxa"/>
            </w:tcMar>
            <w:vAlign w:val="center"/>
          </w:tcPr>
          <w:p w14:paraId="5B98EBDC" w14:textId="77777777" w:rsidR="00D01654" w:rsidRPr="00D01654" w:rsidRDefault="00D01654" w:rsidP="007A14CE">
            <w:pPr>
              <w:jc w:val="center"/>
              <w:rPr>
                <w:rFonts w:ascii="Times New Roman" w:hAnsi="Times New Roman" w:cs="Times New Roman"/>
                <w:sz w:val="16"/>
                <w:szCs w:val="16"/>
              </w:rPr>
            </w:pPr>
            <w:r w:rsidRPr="00D01654">
              <w:rPr>
                <w:rFonts w:ascii="Times New Roman" w:hAnsi="Times New Roman" w:cs="Times New Roman"/>
                <w:sz w:val="16"/>
                <w:szCs w:val="22"/>
              </w:rPr>
              <w:t>Organizator</w:t>
            </w:r>
          </w:p>
        </w:tc>
        <w:tc>
          <w:tcPr>
            <w:tcW w:w="4819" w:type="dxa"/>
            <w:tcBorders>
              <w:top w:val="dashed" w:sz="2" w:space="0" w:color="auto"/>
              <w:left w:val="single" w:sz="4" w:space="0" w:color="auto"/>
              <w:bottom w:val="single" w:sz="12" w:space="0" w:color="auto"/>
              <w:right w:val="single" w:sz="12" w:space="0" w:color="auto"/>
            </w:tcBorders>
            <w:shd w:val="clear" w:color="auto" w:fill="auto"/>
            <w:vAlign w:val="center"/>
          </w:tcPr>
          <w:p w14:paraId="149D3915" w14:textId="77777777" w:rsidR="00D01654" w:rsidRPr="00D01654" w:rsidRDefault="00D01654" w:rsidP="007A14CE">
            <w:pPr>
              <w:jc w:val="center"/>
              <w:rPr>
                <w:rFonts w:ascii="Times New Roman" w:hAnsi="Times New Roman" w:cs="Times New Roman"/>
                <w:sz w:val="16"/>
                <w:szCs w:val="16"/>
              </w:rPr>
            </w:pPr>
            <w:r w:rsidRPr="00D01654">
              <w:rPr>
                <w:rFonts w:ascii="Times New Roman" w:hAnsi="Times New Roman" w:cs="Times New Roman"/>
                <w:sz w:val="16"/>
                <w:szCs w:val="22"/>
              </w:rPr>
              <w:t>Uczestnik</w:t>
            </w:r>
          </w:p>
        </w:tc>
      </w:tr>
    </w:tbl>
    <w:p w14:paraId="1344B6D9" w14:textId="77777777" w:rsidR="00D97214" w:rsidRPr="00D01654" w:rsidRDefault="00D97214" w:rsidP="009211FF">
      <w:pPr>
        <w:pStyle w:val="Standard"/>
        <w:jc w:val="both"/>
        <w:rPr>
          <w:sz w:val="22"/>
          <w:szCs w:val="22"/>
        </w:rPr>
      </w:pPr>
    </w:p>
    <w:sectPr w:rsidR="00D97214" w:rsidRPr="00D01654" w:rsidSect="00D1215C">
      <w:footerReference w:type="default" r:id="rId9"/>
      <w:headerReference w:type="first" r:id="rId10"/>
      <w:endnotePr>
        <w:numFmt w:val="decimal"/>
      </w:endnotePr>
      <w:pgSz w:w="11906" w:h="16838"/>
      <w:pgMar w:top="851" w:right="1134" w:bottom="851" w:left="1134"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1E64" w14:textId="77777777" w:rsidR="008B7BCB" w:rsidRDefault="008B7BCB">
      <w:r>
        <w:separator/>
      </w:r>
    </w:p>
  </w:endnote>
  <w:endnote w:type="continuationSeparator" w:id="0">
    <w:p w14:paraId="7A055B64" w14:textId="77777777" w:rsidR="008B7BCB" w:rsidRDefault="008B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E44D" w14:textId="0D72EA13" w:rsidR="00953836" w:rsidRDefault="00CE0718">
    <w:pPr>
      <w:pStyle w:val="Stopka"/>
      <w:jc w:val="center"/>
    </w:pPr>
    <w:r>
      <w:rPr>
        <w:rStyle w:val="Numerstrony"/>
        <w:i/>
        <w:sz w:val="22"/>
        <w:szCs w:val="22"/>
      </w:rPr>
      <w:fldChar w:fldCharType="begin"/>
    </w:r>
    <w:r>
      <w:rPr>
        <w:rStyle w:val="Numerstrony"/>
        <w:i/>
        <w:sz w:val="22"/>
        <w:szCs w:val="22"/>
      </w:rPr>
      <w:instrText xml:space="preserve"> PAGE </w:instrText>
    </w:r>
    <w:r>
      <w:rPr>
        <w:rStyle w:val="Numerstrony"/>
        <w:i/>
        <w:sz w:val="22"/>
        <w:szCs w:val="22"/>
      </w:rPr>
      <w:fldChar w:fldCharType="separate"/>
    </w:r>
    <w:r w:rsidR="00EF7B7F">
      <w:rPr>
        <w:rStyle w:val="Numerstrony"/>
        <w:i/>
        <w:noProof/>
        <w:sz w:val="22"/>
        <w:szCs w:val="22"/>
      </w:rPr>
      <w:t>2</w:t>
    </w:r>
    <w:r>
      <w:rPr>
        <w:rStyle w:val="Numerstrony"/>
        <w:i/>
        <w:sz w:val="22"/>
        <w:szCs w:val="22"/>
      </w:rPr>
      <w:fldChar w:fldCharType="end"/>
    </w:r>
    <w:r>
      <w:rPr>
        <w:rStyle w:val="Numerstrony"/>
        <w:i/>
        <w:sz w:val="22"/>
        <w:szCs w:val="22"/>
      </w:rPr>
      <w:t>/</w:t>
    </w:r>
    <w:r>
      <w:rPr>
        <w:rStyle w:val="Numerstrony"/>
        <w:i/>
        <w:sz w:val="22"/>
        <w:szCs w:val="22"/>
      </w:rPr>
      <w:fldChar w:fldCharType="begin"/>
    </w:r>
    <w:r>
      <w:rPr>
        <w:rStyle w:val="Numerstrony"/>
        <w:i/>
        <w:sz w:val="22"/>
        <w:szCs w:val="22"/>
      </w:rPr>
      <w:instrText xml:space="preserve"> NUMPAGES \* ARABIC </w:instrText>
    </w:r>
    <w:r>
      <w:rPr>
        <w:rStyle w:val="Numerstrony"/>
        <w:i/>
        <w:sz w:val="22"/>
        <w:szCs w:val="22"/>
      </w:rPr>
      <w:fldChar w:fldCharType="separate"/>
    </w:r>
    <w:r w:rsidR="00EF7B7F">
      <w:rPr>
        <w:rStyle w:val="Numerstrony"/>
        <w:i/>
        <w:noProof/>
        <w:sz w:val="22"/>
        <w:szCs w:val="22"/>
      </w:rPr>
      <w:t>2</w:t>
    </w:r>
    <w:r>
      <w:rPr>
        <w:rStyle w:val="Numerstrony"/>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8FC2" w14:textId="77777777" w:rsidR="008B7BCB" w:rsidRDefault="008B7BCB">
      <w:r>
        <w:rPr>
          <w:color w:val="000000"/>
        </w:rPr>
        <w:separator/>
      </w:r>
    </w:p>
  </w:footnote>
  <w:footnote w:type="continuationSeparator" w:id="0">
    <w:p w14:paraId="004E96D0" w14:textId="77777777" w:rsidR="008B7BCB" w:rsidRDefault="008B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3996" w14:textId="77777777" w:rsidR="00D1215C" w:rsidRPr="00D1215C" w:rsidRDefault="00D01654" w:rsidP="00D1215C">
    <w:pPr>
      <w:pStyle w:val="Nagwek"/>
      <w:jc w:val="right"/>
      <w:rPr>
        <w:sz w:val="18"/>
      </w:rPr>
    </w:pPr>
    <w:r>
      <w:rPr>
        <w:sz w:val="18"/>
      </w:rPr>
      <w:t>Załącznik nr 2</w:t>
    </w:r>
    <w:r w:rsidR="00D1215C">
      <w:rPr>
        <w:sz w:val="18"/>
      </w:rPr>
      <w:t xml:space="preserve"> do Wniosku o objęcie przetargiem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2F7C"/>
    <w:multiLevelType w:val="multilevel"/>
    <w:tmpl w:val="933029A8"/>
    <w:numStyleLink w:val="WW8Num3"/>
  </w:abstractNum>
  <w:abstractNum w:abstractNumId="1" w15:restartNumberingAfterBreak="0">
    <w:nsid w:val="08B07486"/>
    <w:multiLevelType w:val="multilevel"/>
    <w:tmpl w:val="0E147670"/>
    <w:styleLink w:val="WW8Num7"/>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4E3ECF"/>
    <w:multiLevelType w:val="multilevel"/>
    <w:tmpl w:val="933029A8"/>
    <w:numStyleLink w:val="WW8Num3"/>
  </w:abstractNum>
  <w:abstractNum w:abstractNumId="3" w15:restartNumberingAfterBreak="0">
    <w:nsid w:val="482F6925"/>
    <w:multiLevelType w:val="multilevel"/>
    <w:tmpl w:val="07B85CF0"/>
    <w:styleLink w:val="WW8Num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8397DE7"/>
    <w:multiLevelType w:val="multilevel"/>
    <w:tmpl w:val="933029A8"/>
    <w:styleLink w:val="WW8Num3"/>
    <w:lvl w:ilvl="0">
      <w:start w:val="1"/>
      <w:numFmt w:val="decimal"/>
      <w:lvlText w:val="%1."/>
      <w:lvlJc w:val="left"/>
      <w:pPr>
        <w:ind w:left="360" w:hanging="360"/>
      </w:pPr>
      <w:rPr>
        <w:b w:val="0"/>
        <w:i w:val="0"/>
        <w:sz w:val="22"/>
        <w:szCs w:val="22"/>
      </w:rPr>
    </w:lvl>
    <w:lvl w:ilvl="1">
      <w:start w:val="1"/>
      <w:numFmt w:val="decimal"/>
      <w:lvlText w:val="%2)"/>
      <w:lvlJc w:val="left"/>
      <w:pPr>
        <w:ind w:left="794" w:hanging="437"/>
      </w:pPr>
    </w:lvl>
    <w:lvl w:ilvl="2">
      <w:numFmt w:val="bullet"/>
      <w:lvlText w:val=""/>
      <w:lvlJc w:val="left"/>
      <w:pPr>
        <w:ind w:left="1080" w:hanging="360"/>
      </w:pPr>
      <w:rPr>
        <w:rFonts w:ascii="Symbol" w:hAnsi="Symbol" w:cs="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6A3894"/>
    <w:multiLevelType w:val="multilevel"/>
    <w:tmpl w:val="8F8ED8B8"/>
    <w:lvl w:ilvl="0">
      <w:start w:val="1"/>
      <w:numFmt w:val="decimal"/>
      <w:lvlText w:val="%1."/>
      <w:lvlJc w:val="left"/>
      <w:pPr>
        <w:ind w:left="720" w:hanging="360"/>
      </w:pPr>
      <w:rPr>
        <w:rFonts w:ascii="Times New Roman" w:hAnsi="Times New Roman"/>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6" w15:restartNumberingAfterBreak="0">
    <w:nsid w:val="5AEC5BE6"/>
    <w:multiLevelType w:val="multilevel"/>
    <w:tmpl w:val="AB6A8A6E"/>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B3D78FE"/>
    <w:multiLevelType w:val="multilevel"/>
    <w:tmpl w:val="933029A8"/>
    <w:styleLink w:val="WW8Num1"/>
    <w:lvl w:ilvl="0">
      <w:start w:val="1"/>
      <w:numFmt w:val="decimal"/>
      <w:lvlText w:val="%1."/>
      <w:lvlJc w:val="left"/>
      <w:pPr>
        <w:ind w:left="360" w:hanging="360"/>
      </w:pPr>
      <w:rPr>
        <w:b w:val="0"/>
        <w:i w:val="0"/>
        <w:sz w:val="22"/>
        <w:szCs w:val="22"/>
      </w:rPr>
    </w:lvl>
    <w:lvl w:ilvl="1">
      <w:start w:val="1"/>
      <w:numFmt w:val="decimal"/>
      <w:lvlText w:val="%2)"/>
      <w:lvlJc w:val="left"/>
      <w:pPr>
        <w:ind w:left="794" w:hanging="437"/>
      </w:pPr>
    </w:lvl>
    <w:lvl w:ilvl="2">
      <w:numFmt w:val="bullet"/>
      <w:lvlText w:val=""/>
      <w:lvlJc w:val="left"/>
      <w:pPr>
        <w:ind w:left="1080" w:hanging="360"/>
      </w:pPr>
      <w:rPr>
        <w:rFonts w:ascii="Symbol" w:hAnsi="Symbol" w:cs="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760AF6"/>
    <w:multiLevelType w:val="multilevel"/>
    <w:tmpl w:val="4ECA070C"/>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FA3D10"/>
    <w:multiLevelType w:val="multilevel"/>
    <w:tmpl w:val="8C0AEFC2"/>
    <w:styleLink w:val="WW8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9"/>
  </w:num>
  <w:num w:numId="3">
    <w:abstractNumId w:val="4"/>
  </w:num>
  <w:num w:numId="4">
    <w:abstractNumId w:val="3"/>
  </w:num>
  <w:num w:numId="5">
    <w:abstractNumId w:val="8"/>
  </w:num>
  <w:num w:numId="6">
    <w:abstractNumId w:val="6"/>
  </w:num>
  <w:num w:numId="7">
    <w:abstractNumId w:val="1"/>
  </w:num>
  <w:num w:numId="8">
    <w:abstractNumId w:val="7"/>
    <w:lvlOverride w:ilvl="0">
      <w:startOverride w:val="1"/>
    </w:lvlOverride>
  </w:num>
  <w:num w:numId="9">
    <w:abstractNumId w:val="4"/>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5"/>
  </w:num>
  <w:num w:numId="13">
    <w:abstractNumId w:val="1"/>
    <w:lvlOverride w:ilvl="0">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14"/>
    <w:rsid w:val="0002513D"/>
    <w:rsid w:val="0003694B"/>
    <w:rsid w:val="000538A9"/>
    <w:rsid w:val="00063095"/>
    <w:rsid w:val="0007768E"/>
    <w:rsid w:val="000854AA"/>
    <w:rsid w:val="000956EB"/>
    <w:rsid w:val="0010798A"/>
    <w:rsid w:val="00183461"/>
    <w:rsid w:val="001A289D"/>
    <w:rsid w:val="001B7A65"/>
    <w:rsid w:val="001D2411"/>
    <w:rsid w:val="001E5AAE"/>
    <w:rsid w:val="00241716"/>
    <w:rsid w:val="00251C00"/>
    <w:rsid w:val="002564D6"/>
    <w:rsid w:val="00260B6C"/>
    <w:rsid w:val="00262A5B"/>
    <w:rsid w:val="002815F4"/>
    <w:rsid w:val="002A1DFB"/>
    <w:rsid w:val="003138B0"/>
    <w:rsid w:val="00321D92"/>
    <w:rsid w:val="00332AF0"/>
    <w:rsid w:val="00334609"/>
    <w:rsid w:val="00342F5B"/>
    <w:rsid w:val="00376AD0"/>
    <w:rsid w:val="00384998"/>
    <w:rsid w:val="003E26E0"/>
    <w:rsid w:val="003E54B3"/>
    <w:rsid w:val="004146F8"/>
    <w:rsid w:val="0044750F"/>
    <w:rsid w:val="00447520"/>
    <w:rsid w:val="00467294"/>
    <w:rsid w:val="004853B8"/>
    <w:rsid w:val="004C370F"/>
    <w:rsid w:val="004C4B57"/>
    <w:rsid w:val="00506FC9"/>
    <w:rsid w:val="00531E60"/>
    <w:rsid w:val="00554503"/>
    <w:rsid w:val="00571BB0"/>
    <w:rsid w:val="00597EAA"/>
    <w:rsid w:val="005D5219"/>
    <w:rsid w:val="005D6792"/>
    <w:rsid w:val="00602DE0"/>
    <w:rsid w:val="00640369"/>
    <w:rsid w:val="0064412E"/>
    <w:rsid w:val="00651195"/>
    <w:rsid w:val="00664E2D"/>
    <w:rsid w:val="006754B1"/>
    <w:rsid w:val="00682ED3"/>
    <w:rsid w:val="0068422F"/>
    <w:rsid w:val="006B29BD"/>
    <w:rsid w:val="00761E22"/>
    <w:rsid w:val="007674F3"/>
    <w:rsid w:val="00782D7C"/>
    <w:rsid w:val="007B2E6A"/>
    <w:rsid w:val="007B642E"/>
    <w:rsid w:val="007E0BF3"/>
    <w:rsid w:val="007F5CE9"/>
    <w:rsid w:val="008275FC"/>
    <w:rsid w:val="0088090A"/>
    <w:rsid w:val="008B42AD"/>
    <w:rsid w:val="008B7BCB"/>
    <w:rsid w:val="008C2E75"/>
    <w:rsid w:val="008C651E"/>
    <w:rsid w:val="00901CA4"/>
    <w:rsid w:val="00920576"/>
    <w:rsid w:val="009211FF"/>
    <w:rsid w:val="009262E1"/>
    <w:rsid w:val="00933199"/>
    <w:rsid w:val="00940E97"/>
    <w:rsid w:val="00950332"/>
    <w:rsid w:val="00960247"/>
    <w:rsid w:val="00971835"/>
    <w:rsid w:val="009B3973"/>
    <w:rsid w:val="009B59DF"/>
    <w:rsid w:val="00A22109"/>
    <w:rsid w:val="00A27C39"/>
    <w:rsid w:val="00A569CF"/>
    <w:rsid w:val="00A62B25"/>
    <w:rsid w:val="00A878A5"/>
    <w:rsid w:val="00A92A78"/>
    <w:rsid w:val="00B854B7"/>
    <w:rsid w:val="00B915E0"/>
    <w:rsid w:val="00BA2846"/>
    <w:rsid w:val="00BB602A"/>
    <w:rsid w:val="00BB7B73"/>
    <w:rsid w:val="00C17483"/>
    <w:rsid w:val="00C20DC3"/>
    <w:rsid w:val="00C83D1C"/>
    <w:rsid w:val="00CB59A3"/>
    <w:rsid w:val="00CC4B92"/>
    <w:rsid w:val="00CE0718"/>
    <w:rsid w:val="00D01654"/>
    <w:rsid w:val="00D06C76"/>
    <w:rsid w:val="00D07966"/>
    <w:rsid w:val="00D10E5A"/>
    <w:rsid w:val="00D1215C"/>
    <w:rsid w:val="00D15226"/>
    <w:rsid w:val="00D9605F"/>
    <w:rsid w:val="00D97214"/>
    <w:rsid w:val="00DA7989"/>
    <w:rsid w:val="00DB0627"/>
    <w:rsid w:val="00DB6A44"/>
    <w:rsid w:val="00DF76B8"/>
    <w:rsid w:val="00E01894"/>
    <w:rsid w:val="00E2684B"/>
    <w:rsid w:val="00E37833"/>
    <w:rsid w:val="00E43BC9"/>
    <w:rsid w:val="00E4410D"/>
    <w:rsid w:val="00E542CF"/>
    <w:rsid w:val="00E63549"/>
    <w:rsid w:val="00E767B2"/>
    <w:rsid w:val="00E84E5A"/>
    <w:rsid w:val="00E94153"/>
    <w:rsid w:val="00EC30D6"/>
    <w:rsid w:val="00EF7B7F"/>
    <w:rsid w:val="00F12F40"/>
    <w:rsid w:val="00F361FC"/>
    <w:rsid w:val="00F5033A"/>
    <w:rsid w:val="00F52350"/>
    <w:rsid w:val="00FC0485"/>
    <w:rsid w:val="00FD2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5164"/>
  <w15:docId w15:val="{5E858D92-AFDD-42AD-B823-4BEDCD4C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Zwykytekst">
    <w:name w:val="Plain Text"/>
    <w:basedOn w:val="Standard"/>
    <w:rPr>
      <w:rFonts w:ascii="Courier New" w:eastAsia="Courier New" w:hAnsi="Courier New" w:cs="Courier New"/>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WW8Num1z0">
    <w:name w:val="WW8Num1z0"/>
    <w:rPr>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sz w:val="22"/>
      <w:szCs w:val="22"/>
    </w:rPr>
  </w:style>
  <w:style w:type="character" w:customStyle="1" w:styleId="WW8Num3z1">
    <w:name w:val="WW8Num3z1"/>
  </w:style>
  <w:style w:type="character" w:customStyle="1" w:styleId="WW8Num3z2">
    <w:name w:val="WW8Num3z2"/>
    <w:rPr>
      <w:rFonts w:ascii="Symbol" w:eastAsia="Symbol" w:hAnsi="Symbol" w:cs="Symbol"/>
    </w:rPr>
  </w:style>
  <w:style w:type="character" w:customStyle="1" w:styleId="WW8Num4z0">
    <w:name w:val="WW8Num4z0"/>
    <w:rPr>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Numerstrony">
    <w:name w:val="page number"/>
    <w:basedOn w:val="Domylnaczcionkaakapitu"/>
  </w:style>
  <w:style w:type="character" w:customStyle="1" w:styleId="NumberingSymbols">
    <w:name w:val="Numbering Symbols"/>
    <w:rPr>
      <w:rFonts w:ascii="Times New Roman" w:eastAsia="Times New Roman" w:hAnsi="Times New Roman" w:cs="Times New Roman"/>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character" w:styleId="Tekstzastpczy">
    <w:name w:val="Placeholder Text"/>
    <w:basedOn w:val="Domylnaczcionkaakapitu"/>
    <w:uiPriority w:val="99"/>
    <w:semiHidden/>
    <w:rsid w:val="00E94153"/>
    <w:rPr>
      <w:color w:val="808080"/>
    </w:rPr>
  </w:style>
  <w:style w:type="paragraph" w:styleId="Tekstprzypisukocowego">
    <w:name w:val="endnote text"/>
    <w:basedOn w:val="Normalny"/>
    <w:link w:val="TekstprzypisukocowegoZnak"/>
    <w:uiPriority w:val="99"/>
    <w:semiHidden/>
    <w:unhideWhenUsed/>
    <w:rsid w:val="00D01654"/>
    <w:rPr>
      <w:sz w:val="20"/>
      <w:szCs w:val="18"/>
    </w:rPr>
  </w:style>
  <w:style w:type="character" w:customStyle="1" w:styleId="TekstprzypisukocowegoZnak">
    <w:name w:val="Tekst przypisu końcowego Znak"/>
    <w:basedOn w:val="Domylnaczcionkaakapitu"/>
    <w:link w:val="Tekstprzypisukocowego"/>
    <w:uiPriority w:val="99"/>
    <w:semiHidden/>
    <w:rsid w:val="00D01654"/>
    <w:rPr>
      <w:sz w:val="20"/>
      <w:szCs w:val="18"/>
    </w:rPr>
  </w:style>
  <w:style w:type="character" w:styleId="Odwoanieprzypisukocowego">
    <w:name w:val="endnote reference"/>
    <w:basedOn w:val="Domylnaczcionkaakapitu"/>
    <w:uiPriority w:val="99"/>
    <w:semiHidden/>
    <w:unhideWhenUsed/>
    <w:rsid w:val="00D01654"/>
    <w:rPr>
      <w:vertAlign w:val="superscript"/>
    </w:rPr>
  </w:style>
  <w:style w:type="character" w:styleId="Odwoaniedokomentarza">
    <w:name w:val="annotation reference"/>
    <w:basedOn w:val="Domylnaczcionkaakapitu"/>
    <w:uiPriority w:val="99"/>
    <w:semiHidden/>
    <w:unhideWhenUsed/>
    <w:rsid w:val="00DA7989"/>
    <w:rPr>
      <w:sz w:val="16"/>
      <w:szCs w:val="16"/>
    </w:rPr>
  </w:style>
  <w:style w:type="paragraph" w:styleId="Tekstkomentarza">
    <w:name w:val="annotation text"/>
    <w:basedOn w:val="Normalny"/>
    <w:link w:val="TekstkomentarzaZnak"/>
    <w:uiPriority w:val="99"/>
    <w:semiHidden/>
    <w:unhideWhenUsed/>
    <w:rsid w:val="00DA7989"/>
    <w:rPr>
      <w:sz w:val="20"/>
      <w:szCs w:val="18"/>
    </w:rPr>
  </w:style>
  <w:style w:type="character" w:customStyle="1" w:styleId="TekstkomentarzaZnak">
    <w:name w:val="Tekst komentarza Znak"/>
    <w:basedOn w:val="Domylnaczcionkaakapitu"/>
    <w:link w:val="Tekstkomentarza"/>
    <w:uiPriority w:val="99"/>
    <w:semiHidden/>
    <w:rsid w:val="00DA7989"/>
    <w:rPr>
      <w:sz w:val="20"/>
      <w:szCs w:val="18"/>
    </w:rPr>
  </w:style>
  <w:style w:type="paragraph" w:styleId="Tematkomentarza">
    <w:name w:val="annotation subject"/>
    <w:basedOn w:val="Tekstkomentarza"/>
    <w:next w:val="Tekstkomentarza"/>
    <w:link w:val="TematkomentarzaZnak"/>
    <w:uiPriority w:val="99"/>
    <w:semiHidden/>
    <w:unhideWhenUsed/>
    <w:rsid w:val="00DA7989"/>
    <w:rPr>
      <w:b/>
      <w:bCs/>
    </w:rPr>
  </w:style>
  <w:style w:type="character" w:customStyle="1" w:styleId="TematkomentarzaZnak">
    <w:name w:val="Temat komentarza Znak"/>
    <w:basedOn w:val="TekstkomentarzaZnak"/>
    <w:link w:val="Tematkomentarza"/>
    <w:uiPriority w:val="99"/>
    <w:semiHidden/>
    <w:rsid w:val="00DA7989"/>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0864">
      <w:bodyDiv w:val="1"/>
      <w:marLeft w:val="0"/>
      <w:marRight w:val="0"/>
      <w:marTop w:val="0"/>
      <w:marBottom w:val="0"/>
      <w:divBdr>
        <w:top w:val="none" w:sz="0" w:space="0" w:color="auto"/>
        <w:left w:val="none" w:sz="0" w:space="0" w:color="auto"/>
        <w:bottom w:val="none" w:sz="0" w:space="0" w:color="auto"/>
        <w:right w:val="none" w:sz="0" w:space="0" w:color="auto"/>
      </w:divBdr>
    </w:div>
    <w:div w:id="167136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9A96-0625-4E46-98D8-15A9F36C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647</Words>
  <Characters>3884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Urząd Miasta Olsztyna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maciek</dc:creator>
  <cp:lastModifiedBy>Łukasz Pikuła</cp:lastModifiedBy>
  <cp:revision>79</cp:revision>
  <cp:lastPrinted>2018-04-09T13:59:00Z</cp:lastPrinted>
  <dcterms:created xsi:type="dcterms:W3CDTF">2018-03-01T09:51:00Z</dcterms:created>
  <dcterms:modified xsi:type="dcterms:W3CDTF">2021-05-26T13:26:00Z</dcterms:modified>
</cp:coreProperties>
</file>